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8F3" w:rsidRDefault="00386879">
      <w:pPr>
        <w:widowControl w:val="0"/>
        <w:spacing w:after="0" w:line="240" w:lineRule="auto"/>
        <w:jc w:val="center"/>
        <w:outlineLvl w:val="0"/>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 xml:space="preserve">ЗАКОН </w:t>
      </w:r>
    </w:p>
    <w:p w:rsidR="001A58F3" w:rsidRDefault="00386879">
      <w:pPr>
        <w:widowControl w:val="0"/>
        <w:spacing w:after="0" w:line="240" w:lineRule="auto"/>
        <w:jc w:val="center"/>
        <w:outlineLvl w:val="0"/>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НОВОСИБИРСКОЙ ОБЛАСТИ</w:t>
      </w:r>
    </w:p>
    <w:p w:rsidR="001A58F3" w:rsidRDefault="001A58F3">
      <w:pPr>
        <w:widowControl w:val="0"/>
        <w:spacing w:after="0" w:line="240" w:lineRule="auto"/>
        <w:ind w:firstLine="567"/>
        <w:rPr>
          <w:rFonts w:ascii="Times New Roman" w:hAnsi="Times New Roman" w:cs="Times New Roman"/>
          <w:sz w:val="28"/>
          <w:szCs w:val="28"/>
          <w:lang w:eastAsia="ru-RU"/>
        </w:rPr>
      </w:pPr>
    </w:p>
    <w:p w:rsidR="001A58F3" w:rsidRDefault="001A58F3">
      <w:pPr>
        <w:widowControl w:val="0"/>
        <w:spacing w:after="0" w:line="240" w:lineRule="auto"/>
        <w:ind w:firstLine="567"/>
        <w:rPr>
          <w:rFonts w:ascii="Times New Roman" w:hAnsi="Times New Roman" w:cs="Times New Roman"/>
          <w:sz w:val="28"/>
          <w:szCs w:val="28"/>
          <w:lang w:eastAsia="ru-RU"/>
        </w:rPr>
      </w:pPr>
    </w:p>
    <w:p w:rsidR="001A58F3" w:rsidRDefault="00386879">
      <w:pPr>
        <w:widowControl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Об областном бюджете Новосибирской области на 2023 год и плановый период 2024 и 2025 годов </w:t>
      </w:r>
    </w:p>
    <w:p w:rsidR="00404812" w:rsidRPr="00312373" w:rsidRDefault="00404812" w:rsidP="00404812">
      <w:pPr>
        <w:widowControl w:val="0"/>
        <w:spacing w:after="0" w:line="240" w:lineRule="auto"/>
        <w:jc w:val="center"/>
        <w:rPr>
          <w:rFonts w:ascii="Times New Roman" w:hAnsi="Times New Roman" w:cs="Times New Roman"/>
          <w:b/>
          <w:bCs/>
          <w:sz w:val="28"/>
          <w:szCs w:val="28"/>
          <w:lang w:eastAsia="ru-RU"/>
        </w:rPr>
      </w:pPr>
      <w:r w:rsidRPr="00312373">
        <w:rPr>
          <w:rFonts w:ascii="Times New Roman" w:hAnsi="Times New Roman" w:cs="Times New Roman"/>
          <w:b/>
          <w:bCs/>
          <w:sz w:val="28"/>
          <w:szCs w:val="28"/>
          <w:lang w:eastAsia="ru-RU"/>
        </w:rPr>
        <w:t xml:space="preserve">(в ред. закона Новосибирской области </w:t>
      </w:r>
      <w:r w:rsidR="00AA26DB">
        <w:rPr>
          <w:rFonts w:ascii="Times New Roman" w:hAnsi="Times New Roman" w:cs="Times New Roman"/>
          <w:b/>
          <w:bCs/>
          <w:sz w:val="28"/>
          <w:szCs w:val="28"/>
          <w:lang w:eastAsia="ru-RU"/>
        </w:rPr>
        <w:t>от 31</w:t>
      </w:r>
      <w:r w:rsidRPr="00D4128C">
        <w:rPr>
          <w:rFonts w:ascii="Times New Roman" w:hAnsi="Times New Roman" w:cs="Times New Roman"/>
          <w:b/>
          <w:bCs/>
          <w:sz w:val="28"/>
          <w:szCs w:val="28"/>
          <w:lang w:eastAsia="ru-RU"/>
        </w:rPr>
        <w:t>.</w:t>
      </w:r>
      <w:r w:rsidR="00AA26DB">
        <w:rPr>
          <w:rFonts w:ascii="Times New Roman" w:hAnsi="Times New Roman" w:cs="Times New Roman"/>
          <w:b/>
          <w:bCs/>
          <w:sz w:val="28"/>
          <w:szCs w:val="28"/>
          <w:lang w:eastAsia="ru-RU"/>
        </w:rPr>
        <w:t>10</w:t>
      </w:r>
      <w:r w:rsidRPr="00D4128C">
        <w:rPr>
          <w:rFonts w:ascii="Times New Roman" w:hAnsi="Times New Roman" w:cs="Times New Roman"/>
          <w:b/>
          <w:bCs/>
          <w:sz w:val="28"/>
          <w:szCs w:val="28"/>
          <w:lang w:eastAsia="ru-RU"/>
        </w:rPr>
        <w:t>.202</w:t>
      </w:r>
      <w:r>
        <w:rPr>
          <w:rFonts w:ascii="Times New Roman" w:hAnsi="Times New Roman" w:cs="Times New Roman"/>
          <w:b/>
          <w:bCs/>
          <w:sz w:val="28"/>
          <w:szCs w:val="28"/>
          <w:lang w:eastAsia="ru-RU"/>
        </w:rPr>
        <w:t>3</w:t>
      </w:r>
      <w:r w:rsidRPr="00D4128C">
        <w:rPr>
          <w:rFonts w:ascii="Times New Roman" w:hAnsi="Times New Roman" w:cs="Times New Roman"/>
          <w:b/>
          <w:bCs/>
          <w:sz w:val="28"/>
          <w:szCs w:val="28"/>
          <w:lang w:eastAsia="ru-RU"/>
        </w:rPr>
        <w:t xml:space="preserve"> № </w:t>
      </w:r>
      <w:r w:rsidR="00AA26DB">
        <w:rPr>
          <w:rFonts w:ascii="Times New Roman" w:hAnsi="Times New Roman" w:cs="Times New Roman"/>
          <w:b/>
          <w:bCs/>
          <w:sz w:val="28"/>
          <w:szCs w:val="28"/>
          <w:lang w:eastAsia="ru-RU"/>
        </w:rPr>
        <w:t>385</w:t>
      </w:r>
      <w:r w:rsidRPr="00D4128C">
        <w:rPr>
          <w:rFonts w:ascii="Times New Roman" w:hAnsi="Times New Roman" w:cs="Times New Roman"/>
          <w:b/>
          <w:bCs/>
          <w:sz w:val="28"/>
          <w:szCs w:val="28"/>
          <w:lang w:eastAsia="ru-RU"/>
        </w:rPr>
        <w:t>-ОЗ</w:t>
      </w:r>
      <w:r w:rsidRPr="00312373">
        <w:rPr>
          <w:rFonts w:ascii="Times New Roman" w:hAnsi="Times New Roman" w:cs="Times New Roman"/>
          <w:b/>
          <w:bCs/>
          <w:sz w:val="28"/>
          <w:szCs w:val="28"/>
          <w:lang w:eastAsia="ru-RU"/>
        </w:rPr>
        <w:t>)</w:t>
      </w:r>
    </w:p>
    <w:p w:rsidR="001A58F3" w:rsidRDefault="001A58F3">
      <w:pPr>
        <w:widowControl w:val="0"/>
        <w:spacing w:after="0" w:line="240" w:lineRule="auto"/>
        <w:ind w:firstLine="567"/>
        <w:jc w:val="center"/>
        <w:rPr>
          <w:rFonts w:ascii="Times New Roman" w:hAnsi="Times New Roman" w:cs="Times New Roman"/>
          <w:b/>
          <w:bCs/>
          <w:sz w:val="28"/>
          <w:szCs w:val="28"/>
          <w:lang w:eastAsia="ru-RU"/>
        </w:rPr>
      </w:pPr>
    </w:p>
    <w:p w:rsidR="001A58F3" w:rsidRDefault="001A58F3">
      <w:pPr>
        <w:widowControl w:val="0"/>
        <w:spacing w:after="0" w:line="240" w:lineRule="auto"/>
        <w:ind w:firstLine="709"/>
        <w:jc w:val="right"/>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bookmarkStart w:id="0" w:name="Par16"/>
      <w:bookmarkEnd w:id="0"/>
      <w:r>
        <w:rPr>
          <w:rFonts w:ascii="Times New Roman" w:hAnsi="Times New Roman" w:cs="Times New Roman"/>
          <w:b/>
          <w:sz w:val="28"/>
          <w:szCs w:val="28"/>
        </w:rPr>
        <w:t>Статья 1. Основные характеристики областного бюджета Новосибирской области на 2023 год и на плановый период 2024 и 2025 годов</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основные характеристики областного бюджета Новосибирской области (далее – областной бюджет) на 2023 год:</w:t>
      </w:r>
      <w:bookmarkStart w:id="1" w:name="_GoBack"/>
      <w:bookmarkEnd w:id="1"/>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прогнозируемый общий объем доходов областного бюджета в сумме </w:t>
      </w:r>
      <w:r w:rsidR="009A2DB7" w:rsidRPr="009A2DB7">
        <w:rPr>
          <w:rFonts w:ascii="Times New Roman" w:hAnsi="Times New Roman" w:cs="Times New Roman"/>
          <w:sz w:val="28"/>
          <w:szCs w:val="28"/>
        </w:rPr>
        <w:t xml:space="preserve">277 158 160,3 </w:t>
      </w:r>
      <w:r w:rsidRPr="009A2DB7">
        <w:rPr>
          <w:rFonts w:ascii="Times New Roman" w:hAnsi="Times New Roman" w:cs="Times New Roman"/>
          <w:sz w:val="28"/>
          <w:szCs w:val="28"/>
        </w:rPr>
        <w:t>тыс</w:t>
      </w:r>
      <w:r w:rsidRPr="00404812">
        <w:rPr>
          <w:rFonts w:ascii="Times New Roman" w:hAnsi="Times New Roman" w:cs="Times New Roman"/>
          <w:sz w:val="28"/>
          <w:szCs w:val="28"/>
        </w:rPr>
        <w:t xml:space="preserve">. рублей, в том числе объем безвозмездных поступлений в сумме </w:t>
      </w:r>
      <w:r w:rsidR="009A2DB7" w:rsidRPr="009A2DB7">
        <w:rPr>
          <w:rFonts w:ascii="Times New Roman" w:hAnsi="Times New Roman" w:cs="Times New Roman"/>
          <w:sz w:val="28"/>
          <w:szCs w:val="28"/>
        </w:rPr>
        <w:t>49 614 864,1</w:t>
      </w:r>
      <w:r w:rsidR="009A2DB7">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sidR="009A2DB7" w:rsidRPr="009A2DB7">
        <w:rPr>
          <w:rFonts w:ascii="Times New Roman" w:hAnsi="Times New Roman" w:cs="Times New Roman"/>
          <w:sz w:val="28"/>
          <w:szCs w:val="28"/>
        </w:rPr>
        <w:t>46 092 979,2</w:t>
      </w:r>
      <w:r w:rsidR="009A2DB7">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9A2DB7" w:rsidRPr="009A2DB7">
        <w:rPr>
          <w:rFonts w:ascii="Times New Roman" w:hAnsi="Times New Roman" w:cs="Times New Roman"/>
          <w:sz w:val="28"/>
          <w:szCs w:val="28"/>
        </w:rPr>
        <w:t>38 614 735,4</w:t>
      </w:r>
      <w:r w:rsidR="009A2DB7">
        <w:rPr>
          <w:rFonts w:ascii="Times New Roman" w:hAnsi="Times New Roman" w:cs="Times New Roman"/>
          <w:b/>
          <w:i/>
          <w:sz w:val="28"/>
          <w:szCs w:val="28"/>
        </w:rPr>
        <w:t xml:space="preserve"> </w:t>
      </w:r>
      <w:r>
        <w:rPr>
          <w:rFonts w:ascii="Times New Roman" w:hAnsi="Times New Roman" w:cs="Times New Roman"/>
          <w:sz w:val="28"/>
          <w:szCs w:val="28"/>
        </w:rPr>
        <w:t>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общий объем расходов областного бюджета в сумме </w:t>
      </w:r>
      <w:r w:rsidR="00E575AB" w:rsidRPr="00E575AB">
        <w:rPr>
          <w:rFonts w:ascii="Times New Roman" w:hAnsi="Times New Roman" w:cs="Times New Roman"/>
          <w:sz w:val="28"/>
          <w:szCs w:val="28"/>
        </w:rPr>
        <w:t>323 588 818,7</w:t>
      </w:r>
      <w:r w:rsidR="00E575AB">
        <w:rPr>
          <w:rFonts w:ascii="Times New Roman" w:hAnsi="Times New Roman" w:cs="Times New Roman"/>
          <w:b/>
          <w:i/>
          <w:sz w:val="28"/>
          <w:szCs w:val="28"/>
        </w:rPr>
        <w:t xml:space="preserve"> </w:t>
      </w:r>
      <w:r>
        <w:rPr>
          <w:rFonts w:ascii="Times New Roman" w:hAnsi="Times New Roman" w:cs="Times New Roman"/>
          <w:sz w:val="28"/>
          <w:szCs w:val="28"/>
        </w:rPr>
        <w:t>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дефицит областного бюджета в сумме </w:t>
      </w:r>
      <w:r w:rsidR="00E575AB" w:rsidRPr="00E575AB">
        <w:rPr>
          <w:rFonts w:ascii="Times New Roman" w:hAnsi="Times New Roman" w:cs="Times New Roman"/>
          <w:sz w:val="28"/>
          <w:szCs w:val="28"/>
        </w:rPr>
        <w:t xml:space="preserve">46 430 658,4 </w:t>
      </w:r>
      <w:r w:rsidRPr="00E575AB">
        <w:rPr>
          <w:rFonts w:ascii="Times New Roman" w:hAnsi="Times New Roman" w:cs="Times New Roman"/>
          <w:sz w:val="28"/>
          <w:szCs w:val="28"/>
        </w:rPr>
        <w:t>тыс</w:t>
      </w:r>
      <w:r>
        <w:rPr>
          <w:rFonts w:ascii="Times New Roman" w:hAnsi="Times New Roman" w:cs="Times New Roman"/>
          <w:sz w:val="28"/>
          <w:szCs w:val="28"/>
        </w:rPr>
        <w:t>.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Утвердить основные характеристики областного бюджета на плановый период 2024 и 2025 годов:</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прогнозируемый общий объем доходов областного бюджета на 2024 год в сумме</w:t>
      </w:r>
      <w:r w:rsidR="00404812">
        <w:rPr>
          <w:rFonts w:ascii="Times New Roman" w:hAnsi="Times New Roman" w:cs="Times New Roman"/>
          <w:sz w:val="28"/>
          <w:szCs w:val="28"/>
        </w:rPr>
        <w:t xml:space="preserve"> </w:t>
      </w:r>
      <w:r w:rsidR="00E575AB" w:rsidRPr="00E575AB">
        <w:rPr>
          <w:rFonts w:ascii="Times New Roman" w:hAnsi="Times New Roman" w:cs="Times New Roman"/>
          <w:sz w:val="28"/>
          <w:szCs w:val="28"/>
        </w:rPr>
        <w:t>279 135 248,6</w:t>
      </w:r>
      <w:r w:rsidR="00E575AB">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в том числе объем безвозмездных поступлений в сумме </w:t>
      </w:r>
      <w:r w:rsidR="004428B6" w:rsidRPr="004428B6">
        <w:rPr>
          <w:rFonts w:ascii="Times New Roman" w:hAnsi="Times New Roman" w:cs="Times New Roman"/>
          <w:sz w:val="28"/>
          <w:szCs w:val="28"/>
        </w:rPr>
        <w:t>37 007 099,8</w:t>
      </w:r>
      <w:r w:rsidR="004428B6">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sidR="004428B6" w:rsidRPr="004428B6">
        <w:rPr>
          <w:rFonts w:ascii="Times New Roman" w:hAnsi="Times New Roman" w:cs="Times New Roman"/>
          <w:sz w:val="28"/>
          <w:szCs w:val="28"/>
        </w:rPr>
        <w:t>37 007 099,8</w:t>
      </w:r>
      <w:r w:rsidR="004428B6">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4428B6" w:rsidRPr="004428B6">
        <w:rPr>
          <w:rFonts w:ascii="Times New Roman" w:hAnsi="Times New Roman" w:cs="Times New Roman"/>
          <w:sz w:val="28"/>
          <w:szCs w:val="28"/>
        </w:rPr>
        <w:t>35 067 863,8</w:t>
      </w:r>
      <w:r w:rsidR="004428B6">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и на 2025 год в сумме </w:t>
      </w:r>
      <w:r w:rsidR="004428B6" w:rsidRPr="004428B6">
        <w:rPr>
          <w:rFonts w:ascii="Times New Roman" w:hAnsi="Times New Roman" w:cs="Times New Roman"/>
          <w:sz w:val="28"/>
          <w:szCs w:val="28"/>
        </w:rPr>
        <w:t>286 321 906,3</w:t>
      </w:r>
      <w:r w:rsidR="004428B6">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в том числе объем безвозмездных поступлений в сумме </w:t>
      </w:r>
      <w:r w:rsidR="004428B6" w:rsidRPr="004428B6">
        <w:rPr>
          <w:rFonts w:ascii="Times New Roman" w:hAnsi="Times New Roman" w:cs="Times New Roman"/>
          <w:sz w:val="28"/>
          <w:szCs w:val="28"/>
        </w:rPr>
        <w:t>27 990 188,6</w:t>
      </w:r>
      <w:r>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4428B6" w:rsidRPr="004428B6">
        <w:rPr>
          <w:rFonts w:ascii="Times New Roman" w:hAnsi="Times New Roman" w:cs="Times New Roman"/>
          <w:sz w:val="28"/>
          <w:szCs w:val="28"/>
        </w:rPr>
        <w:t>27 990 188,6</w:t>
      </w:r>
      <w:r w:rsidR="004428B6">
        <w:rPr>
          <w:rFonts w:ascii="Times New Roman" w:hAnsi="Times New Roman" w:cs="Times New Roman"/>
          <w:sz w:val="28"/>
          <w:szCs w:val="28"/>
        </w:rPr>
        <w:t xml:space="preserve"> </w:t>
      </w:r>
      <w:r>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4428B6" w:rsidRPr="004428B6">
        <w:rPr>
          <w:rFonts w:ascii="Times New Roman" w:hAnsi="Times New Roman" w:cs="Times New Roman"/>
          <w:sz w:val="28"/>
          <w:szCs w:val="28"/>
        </w:rPr>
        <w:t>27 990 188,6</w:t>
      </w:r>
      <w:r w:rsidR="004428B6">
        <w:rPr>
          <w:rFonts w:ascii="Times New Roman" w:hAnsi="Times New Roman" w:cs="Times New Roman"/>
          <w:sz w:val="28"/>
          <w:szCs w:val="28"/>
        </w:rPr>
        <w:t xml:space="preserve"> </w:t>
      </w:r>
      <w:r>
        <w:rPr>
          <w:rFonts w:ascii="Times New Roman" w:hAnsi="Times New Roman" w:cs="Times New Roman"/>
          <w:sz w:val="28"/>
          <w:szCs w:val="28"/>
        </w:rPr>
        <w:t>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общий</w:t>
      </w:r>
      <w:r w:rsidRPr="004428B6">
        <w:rPr>
          <w:rFonts w:ascii="Times New Roman" w:hAnsi="Times New Roman" w:cs="Times New Roman"/>
          <w:sz w:val="28"/>
          <w:szCs w:val="28"/>
        </w:rPr>
        <w:t xml:space="preserve"> объем расходов областного бюджета на 2024 год в сумме </w:t>
      </w:r>
      <w:r w:rsidR="004428B6" w:rsidRPr="004428B6">
        <w:rPr>
          <w:rFonts w:ascii="Times New Roman" w:hAnsi="Times New Roman" w:cs="Times New Roman"/>
          <w:sz w:val="28"/>
          <w:szCs w:val="28"/>
        </w:rPr>
        <w:t>289 225 608,0</w:t>
      </w:r>
      <w:r w:rsidR="004428B6">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в том числе условно утвержденные расходы в сумме </w:t>
      </w:r>
      <w:r w:rsidR="004428B6" w:rsidRPr="004428B6">
        <w:rPr>
          <w:rFonts w:ascii="Times New Roman" w:hAnsi="Times New Roman" w:cs="Times New Roman"/>
          <w:sz w:val="28"/>
          <w:szCs w:val="28"/>
        </w:rPr>
        <w:t>18 463 668,7</w:t>
      </w:r>
      <w:r w:rsidR="004428B6">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и на 2025 год в сумме </w:t>
      </w:r>
      <w:r w:rsidR="004D2FB6" w:rsidRPr="004D2FB6">
        <w:rPr>
          <w:rFonts w:ascii="Times New Roman" w:hAnsi="Times New Roman" w:cs="Times New Roman"/>
          <w:sz w:val="28"/>
          <w:szCs w:val="28"/>
        </w:rPr>
        <w:t>292 777 676,1</w:t>
      </w:r>
      <w:r w:rsidR="004D2FB6">
        <w:rPr>
          <w:rFonts w:ascii="Times New Roman" w:hAnsi="Times New Roman" w:cs="Times New Roman"/>
          <w:b/>
          <w:i/>
          <w:sz w:val="28"/>
          <w:szCs w:val="28"/>
        </w:rPr>
        <w:t xml:space="preserve"> </w:t>
      </w:r>
      <w:r>
        <w:rPr>
          <w:rFonts w:ascii="Times New Roman" w:hAnsi="Times New Roman" w:cs="Times New Roman"/>
          <w:sz w:val="28"/>
          <w:szCs w:val="28"/>
        </w:rPr>
        <w:t>тыс. рублей, в том числе условно утвержденные расходы в сумме</w:t>
      </w:r>
      <w:r w:rsidRPr="004D2FB6">
        <w:rPr>
          <w:rFonts w:ascii="Times New Roman" w:hAnsi="Times New Roman" w:cs="Times New Roman"/>
          <w:sz w:val="28"/>
          <w:szCs w:val="28"/>
        </w:rPr>
        <w:t xml:space="preserve"> </w:t>
      </w:r>
      <w:r w:rsidR="004D2FB6" w:rsidRPr="004D2FB6">
        <w:rPr>
          <w:rFonts w:ascii="Times New Roman" w:hAnsi="Times New Roman" w:cs="Times New Roman"/>
          <w:sz w:val="28"/>
          <w:szCs w:val="28"/>
        </w:rPr>
        <w:t xml:space="preserve">40 430 058,9 </w:t>
      </w:r>
      <w:r>
        <w:rPr>
          <w:rFonts w:ascii="Times New Roman" w:hAnsi="Times New Roman" w:cs="Times New Roman"/>
          <w:sz w:val="28"/>
          <w:szCs w:val="28"/>
        </w:rPr>
        <w:t>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дефицит областного бюджета на 2024 год в сумме </w:t>
      </w:r>
      <w:r w:rsidR="004D2FB6" w:rsidRPr="004D2FB6">
        <w:rPr>
          <w:rFonts w:ascii="Times New Roman" w:hAnsi="Times New Roman" w:cs="Times New Roman"/>
          <w:sz w:val="28"/>
          <w:szCs w:val="28"/>
        </w:rPr>
        <w:t>10 090 359,4</w:t>
      </w:r>
      <w:r w:rsidR="004D2FB6">
        <w:rPr>
          <w:rFonts w:ascii="Times New Roman" w:hAnsi="Times New Roman" w:cs="Times New Roman"/>
          <w:b/>
          <w:i/>
          <w:sz w:val="28"/>
          <w:szCs w:val="28"/>
        </w:rPr>
        <w:t xml:space="preserve"> </w:t>
      </w:r>
      <w:r>
        <w:rPr>
          <w:rFonts w:ascii="Times New Roman" w:hAnsi="Times New Roman" w:cs="Times New Roman"/>
          <w:sz w:val="28"/>
          <w:szCs w:val="28"/>
        </w:rPr>
        <w:t>тыс. рублей, дефицит областного бюджета на 2025 год в сумме 6 455 769,8 тыс. рублей.</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lastRenderedPageBreak/>
        <w:t>Статья 2. Дополнительные и дифференцированные нормативы отчислений в бюджеты муниципальных образований Новосибирской области от налоговых доходов, зачисляемых в областной бюджет</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дополнительные нормативы отчислений в бюджеты муниципальных образований Новосибирской области (далее - местные бюджеты) от налога на доходы физических лиц, подлежащего зачислению в областной бюджет, на 2023 год и плановый период 2024 и 2025 годов согласно приложению 1 к настоящему Закону.</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Pr>
          <w:rFonts w:ascii="Times New Roman" w:hAnsi="Times New Roman" w:cs="Times New Roman"/>
          <w:sz w:val="28"/>
          <w:szCs w:val="28"/>
        </w:rPr>
        <w:t>инжекторных</w:t>
      </w:r>
      <w:proofErr w:type="spellEnd"/>
      <w:r>
        <w:rPr>
          <w:rFonts w:ascii="Times New Roman" w:hAnsi="Times New Roman" w:cs="Times New Roman"/>
          <w:sz w:val="28"/>
          <w:szCs w:val="28"/>
        </w:rPr>
        <w:t>) двигателей, производимые на территории Российской Федерации, на 2023 год и плановый период 2024 и 2025 годов в целях формирования дорожных фондов муниципальных образований Новосибирской области согласно приложению 2 к настоящему Закону.</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3.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Утвердить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 на 2023 год и плановый период 2024 и 2025 годов согласно приложению 3 к настоящему Закону. </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4. Бюджетные ассигнования областного бюджета на 2023 год и на плановый период 2024 и 2025 годов</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Установить в пределах общего объема расходов, установленного </w:t>
      </w:r>
      <w:hyperlink w:anchor="P12" w:tooltip="#P12" w:history="1">
        <w:r>
          <w:rPr>
            <w:rFonts w:ascii="Times New Roman" w:hAnsi="Times New Roman" w:cs="Times New Roman"/>
            <w:sz w:val="28"/>
            <w:szCs w:val="28"/>
          </w:rPr>
          <w:t>статьей 1</w:t>
        </w:r>
      </w:hyperlink>
      <w:r>
        <w:rPr>
          <w:rFonts w:ascii="Times New Roman" w:hAnsi="Times New Roman" w:cs="Times New Roman"/>
          <w:sz w:val="28"/>
          <w:szCs w:val="28"/>
        </w:rPr>
        <w:t xml:space="preserve"> настоящего Закона, распределение бюджетных ассигнований: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по разделам, подразделам,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2023 год и плановый период 2024 и 2025 годов согласно приложению 4 к настоящему Закону;</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 на 2023 год и плановый период 2024 и 2025 годов согласно приложению 5 к настоящему Закону.</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Утвердить ведомственную структуру расходов областного бюджета на 2023 год и плановый период 2024 и</w:t>
      </w:r>
      <w:r>
        <w:t xml:space="preserve"> </w:t>
      </w:r>
      <w:r>
        <w:rPr>
          <w:rFonts w:ascii="Times New Roman" w:hAnsi="Times New Roman" w:cs="Times New Roman"/>
          <w:sz w:val="28"/>
          <w:szCs w:val="28"/>
        </w:rPr>
        <w:t>2025 годов согласно приложению 6 к настоящему Закону.</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w:t>
      </w:r>
      <w:r>
        <w:rPr>
          <w:rFonts w:ascii="Times New Roman" w:hAnsi="Times New Roman" w:cs="Times New Roman"/>
          <w:bCs/>
          <w:iCs/>
          <w:sz w:val="28"/>
          <w:szCs w:val="28"/>
        </w:rPr>
        <w:t xml:space="preserve">Установить размер резервного фонда Правительства Новосибирской области на 2023 год в сумме </w:t>
      </w:r>
      <w:r w:rsidR="004D2FB6" w:rsidRPr="004D2FB6">
        <w:rPr>
          <w:rFonts w:ascii="Times New Roman" w:hAnsi="Times New Roman" w:cs="Times New Roman"/>
          <w:bCs/>
          <w:iCs/>
          <w:sz w:val="28"/>
          <w:szCs w:val="28"/>
        </w:rPr>
        <w:t>7 326 305,5</w:t>
      </w:r>
      <w:r w:rsidR="004D2FB6">
        <w:rPr>
          <w:rFonts w:ascii="Times New Roman" w:hAnsi="Times New Roman" w:cs="Times New Roman"/>
          <w:b/>
          <w:bCs/>
          <w:i/>
          <w:iCs/>
          <w:sz w:val="28"/>
          <w:szCs w:val="28"/>
        </w:rPr>
        <w:t xml:space="preserve"> </w:t>
      </w:r>
      <w:r>
        <w:rPr>
          <w:rFonts w:ascii="Times New Roman" w:hAnsi="Times New Roman" w:cs="Times New Roman"/>
          <w:bCs/>
          <w:iCs/>
          <w:sz w:val="28"/>
          <w:szCs w:val="28"/>
        </w:rPr>
        <w:t xml:space="preserve">тыс. рублей, на 2024 год в сумме </w:t>
      </w:r>
      <w:r w:rsidR="004D2FB6" w:rsidRPr="004D2FB6">
        <w:rPr>
          <w:rFonts w:ascii="Times New Roman" w:hAnsi="Times New Roman" w:cs="Times New Roman"/>
          <w:bCs/>
          <w:iCs/>
          <w:sz w:val="28"/>
          <w:szCs w:val="28"/>
        </w:rPr>
        <w:t>405 719,1</w:t>
      </w:r>
      <w:r w:rsidR="004D2FB6">
        <w:rPr>
          <w:rFonts w:ascii="Times New Roman" w:hAnsi="Times New Roman" w:cs="Times New Roman"/>
          <w:b/>
          <w:bCs/>
          <w:i/>
          <w:iCs/>
          <w:sz w:val="28"/>
          <w:szCs w:val="28"/>
        </w:rPr>
        <w:t xml:space="preserve"> </w:t>
      </w:r>
      <w:r>
        <w:rPr>
          <w:rFonts w:ascii="Times New Roman" w:hAnsi="Times New Roman" w:cs="Times New Roman"/>
          <w:bCs/>
          <w:iCs/>
          <w:sz w:val="28"/>
          <w:szCs w:val="28"/>
        </w:rPr>
        <w:t>тыс. рублей, на 2025 год в сумме 214</w:t>
      </w:r>
      <w:r>
        <w:rPr>
          <w:rFonts w:ascii="Times New Roman" w:hAnsi="Times New Roman" w:cs="Times New Roman"/>
          <w:bCs/>
          <w:iCs/>
          <w:sz w:val="28"/>
          <w:szCs w:val="28"/>
          <w:lang w:val="en-US"/>
        </w:rPr>
        <w:t> </w:t>
      </w:r>
      <w:r>
        <w:rPr>
          <w:rFonts w:ascii="Times New Roman" w:hAnsi="Times New Roman" w:cs="Times New Roman"/>
          <w:bCs/>
          <w:iCs/>
          <w:sz w:val="28"/>
          <w:szCs w:val="28"/>
        </w:rPr>
        <w:t>837,4 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bCs/>
          <w:iCs/>
          <w:sz w:val="28"/>
          <w:szCs w:val="28"/>
        </w:rPr>
        <w:lastRenderedPageBreak/>
        <w:t xml:space="preserve">4. Установить общий объем бюджетных ассигнований на государственную поддержку семьи и детей на 2023 год в сумме </w:t>
      </w:r>
      <w:r w:rsidR="004D2FB6" w:rsidRPr="004D2FB6">
        <w:rPr>
          <w:rFonts w:ascii="Times New Roman" w:hAnsi="Times New Roman" w:cs="Times New Roman"/>
          <w:bCs/>
          <w:iCs/>
          <w:sz w:val="28"/>
          <w:szCs w:val="28"/>
        </w:rPr>
        <w:t>21 801 784,4</w:t>
      </w:r>
      <w:r w:rsidR="004D2FB6">
        <w:rPr>
          <w:rFonts w:ascii="Times New Roman" w:hAnsi="Times New Roman" w:cs="Times New Roman"/>
          <w:b/>
          <w:bCs/>
          <w:i/>
          <w:iCs/>
          <w:sz w:val="28"/>
          <w:szCs w:val="28"/>
        </w:rPr>
        <w:t xml:space="preserve"> </w:t>
      </w:r>
      <w:r>
        <w:rPr>
          <w:rFonts w:ascii="Times New Roman" w:hAnsi="Times New Roman" w:cs="Times New Roman"/>
          <w:bCs/>
          <w:iCs/>
          <w:sz w:val="28"/>
          <w:szCs w:val="28"/>
        </w:rPr>
        <w:t xml:space="preserve">тыс. рублей, на 2024 год в сумме 15 147 502,3 тыс. рублей, на 2025 год в сумме </w:t>
      </w:r>
      <w:r>
        <w:rPr>
          <w:rFonts w:ascii="Times New Roman" w:hAnsi="Times New Roman" w:cs="Times New Roman"/>
          <w:sz w:val="28"/>
          <w:szCs w:val="28"/>
        </w:rPr>
        <w:t xml:space="preserve">14 003 345,0 </w:t>
      </w:r>
      <w:r>
        <w:rPr>
          <w:rFonts w:ascii="Times New Roman" w:hAnsi="Times New Roman" w:cs="Times New Roman"/>
          <w:bCs/>
          <w:iCs/>
          <w:sz w:val="28"/>
          <w:szCs w:val="28"/>
        </w:rPr>
        <w:t>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Утвердить распределение бюджетных ассигнований на государственную поддержку семьи и детей на 2023 год и плановый период 2024 и 2025 годов согласно приложению 7 к настоящему Закону.</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bCs/>
          <w:iCs/>
          <w:sz w:val="28"/>
          <w:szCs w:val="28"/>
        </w:rPr>
        <w:t xml:space="preserve">6. Установить общий объем бюджетных ассигнований, направленных на исполнение публичных нормативных обязательств, на 2023 год в сумме </w:t>
      </w:r>
      <w:r w:rsidR="004D2FB6" w:rsidRPr="004D2FB6">
        <w:rPr>
          <w:rFonts w:ascii="Times New Roman" w:hAnsi="Times New Roman" w:cs="Times New Roman"/>
          <w:bCs/>
          <w:iCs/>
          <w:sz w:val="28"/>
          <w:szCs w:val="28"/>
        </w:rPr>
        <w:t>14 303 571,6</w:t>
      </w:r>
      <w:r w:rsidR="004D2FB6">
        <w:rPr>
          <w:rFonts w:ascii="Times New Roman" w:hAnsi="Times New Roman" w:cs="Times New Roman"/>
          <w:b/>
          <w:bCs/>
          <w:i/>
          <w:iCs/>
          <w:sz w:val="28"/>
          <w:szCs w:val="28"/>
        </w:rPr>
        <w:t xml:space="preserve"> </w:t>
      </w:r>
      <w:r w:rsidR="004D2FB6">
        <w:rPr>
          <w:rFonts w:ascii="Times New Roman" w:hAnsi="Times New Roman" w:cs="Times New Roman"/>
          <w:bCs/>
          <w:iCs/>
          <w:sz w:val="28"/>
          <w:szCs w:val="28"/>
        </w:rPr>
        <w:t>тыс.</w:t>
      </w:r>
      <w:r>
        <w:rPr>
          <w:rFonts w:ascii="Times New Roman" w:hAnsi="Times New Roman" w:cs="Times New Roman"/>
          <w:bCs/>
          <w:iCs/>
          <w:sz w:val="28"/>
          <w:szCs w:val="28"/>
        </w:rPr>
        <w:t xml:space="preserve"> рублей, на 2024 год в сумме 6 976 520,7 тыс. рублей, на 2025 год в сумме 5 965 531,2 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Утвердить распределение бюджетных ассигнований на исполнение публичных нормативных обязательств на </w:t>
      </w:r>
      <w:proofErr w:type="gramStart"/>
      <w:r>
        <w:rPr>
          <w:rFonts w:ascii="Times New Roman" w:hAnsi="Times New Roman" w:cs="Times New Roman"/>
          <w:sz w:val="28"/>
          <w:szCs w:val="28"/>
        </w:rPr>
        <w:t>2023  год</w:t>
      </w:r>
      <w:proofErr w:type="gramEnd"/>
      <w:r>
        <w:rPr>
          <w:rFonts w:ascii="Times New Roman" w:hAnsi="Times New Roman" w:cs="Times New Roman"/>
          <w:sz w:val="28"/>
          <w:szCs w:val="28"/>
        </w:rPr>
        <w:t xml:space="preserve"> и плановый период 2024 и 2025  годов согласно приложению 8 к настоящему Закону.</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областного бюджета на 2023 год и на плановый период 2024 и 2025 годов по соответствующим целевым статьям и виду расходов согласно приложению 6 к настоящему Закону, в порядке, установленном постановлениями Правительства Новосибирской области или актами уполномоченных им исполнительных органов государственной власти Новосибирской области.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Установить, что использование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 осуществляется в порядке, установленном Правительством Новосибирской области.</w:t>
      </w:r>
    </w:p>
    <w:p w:rsidR="001A58F3" w:rsidRDefault="00386879">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10. Установить, что доходы областного бюджета от штрафов, установленных Кодексом Российской Федерации об административных правонарушениях и Законом Новосибирской области от 14 февраля 2003 года  № 99-ОЗ «Об административных правонарушениях в Новосибирской области» за </w:t>
      </w:r>
      <w:r>
        <w:rPr>
          <w:rFonts w:ascii="Times New Roman" w:hAnsi="Times New Roman" w:cs="Times New Roman"/>
          <w:bCs/>
          <w:sz w:val="28"/>
          <w:szCs w:val="28"/>
        </w:rPr>
        <w:lastRenderedPageBreak/>
        <w:t>совершение административных правонарушений в области охраны окружающей среды и природопользования, направляются на реализацию мероприятий, указанных в пункте 1 статьи 75.1 Федерального закона от 10 января 2002 года № 7-ФЗ «Об охране окружающей среды».</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11. Установить, что доходы областного бюджета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реализацию мероприятий, указанных в пункте 1 статьи 78.2 Федерального закона от 10 января 2002 года № 7-ФЗ «Об охране окружающей среды».</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5. Особенности заключения и оплаты договоров (государственных контрактов)</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при заключении договоров (государственных контрактов) вправе предусматривать авансовые платежи: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в размере до 100 процентов включительно цены договора (государственного контракта) - по договорам (государственным контрактам):</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о предоставлении услуг связи, услуг проживания в гостиницах;</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о подписке на периодические издания и об их приобретении;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на получение дополнительного профессионального образования;</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 страхования;</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ж) аренды;</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л) об оказании медицинских услуг по проведению исследований (тестирований) на выявление </w:t>
      </w:r>
      <w:proofErr w:type="spellStart"/>
      <w:r>
        <w:rPr>
          <w:rFonts w:ascii="Times New Roman" w:hAnsi="Times New Roman" w:cs="Times New Roman"/>
          <w:sz w:val="28"/>
          <w:szCs w:val="28"/>
        </w:rPr>
        <w:t>коронавирусной</w:t>
      </w:r>
      <w:proofErr w:type="spellEnd"/>
      <w:r>
        <w:rPr>
          <w:rFonts w:ascii="Times New Roman" w:hAnsi="Times New Roman" w:cs="Times New Roman"/>
          <w:sz w:val="28"/>
          <w:szCs w:val="28"/>
        </w:rPr>
        <w:t xml:space="preserve"> инфекции и (или) определению антител к ней;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 об осуществлении технологического присоединения к электрическим сетям;</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в размере до 100 процентов включительно цены договора (государственного контракта) - по распоряжению Правительства Новосибирской области;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3) в размере до 20 процентов включительно цены договора (государственного контракта), если иное не предусмотрено федеральным законодательством, - по договорам (государственным контрактам), не указанным в пунктах 1 и 2 настоящей статьи.</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6. Особенности доведения лимитов бюджетных обязательств и санкционирования оплаты денежных обязательств</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Новосибирской области, доведение лимитов бюджетных обязательств по расходам областного бюджета, осуществляемым за счет соответствующих межбюджетных трансфертов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Установить, что при наличии в ведении главных распорядителей средств областного бюджета казенных учреждений, осуществляющих приносящую доход деятельность, предоставление средств указанным главным распорядителям средств областного бюджета осуществляется в порядке, установленном Правительством Новосибирской области.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Новосибирской области.</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7. Индексация социальных выплат отдельным категориям граждан</w:t>
      </w:r>
    </w:p>
    <w:p w:rsidR="001A58F3" w:rsidRDefault="001A58F3">
      <w:pPr>
        <w:pStyle w:val="ConsPlusNormal"/>
        <w:ind w:firstLine="709"/>
        <w:jc w:val="both"/>
        <w:rPr>
          <w:rFonts w:ascii="Times New Roman" w:hAnsi="Times New Roman" w:cs="Times New Roman"/>
          <w:sz w:val="28"/>
          <w:szCs w:val="28"/>
        </w:rPr>
      </w:pP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Установить коэффициент индексации ежемесячных и единовременных денежных выплат, установленных частями 1 и 2 статьи 6, частью 2 статьи 7 и статьей 8 Закона Новосибирской области от 29 декабря 2004 года № 253-ОЗ «О мерах социальной поддержки отдельных категорий граждан, проживающих в Новосибирской области», с 1 января 2023 года – 1,09.</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 Установить коэффициент индексации размеров ежемесячных пособий и выплат на ребенка, установленных статьями 4, 4.1, 4.2 Закона Новосибирской области от 29 декабря 2004 года № 255-ОЗ «О социальной поддержке граждан, имеющих детей», с 1 января 2023 года – 1,09.</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Установить коэффициент индексации размеров денежных пособий, установленных пунктами 1, 2, 3, 3.1 статьи 9 Закона Новосибирской области от 11 октября 2004 года № 225-ОЗ «О дополнительных мерах социальной защиты граждан, уволенных с военной службы, и членов семей погибших военнослужащих», с 1 января 2023 года – 1,09.</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Установить коэффициент индексации ежемесячной выплаты на питание детей-инвалидов с онкологическими, гематологическими заболеваниями и инсулинозависимой формой сахарного диабета,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15 ноября 2016 года № 370-п «О ежемесячной выплате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w:t>
      </w:r>
      <w:proofErr w:type="spellStart"/>
      <w:r>
        <w:rPr>
          <w:rFonts w:ascii="Times New Roman" w:eastAsia="Times New Roman" w:hAnsi="Times New Roman" w:cs="Times New Roman"/>
          <w:sz w:val="28"/>
          <w:szCs w:val="28"/>
          <w:lang w:eastAsia="ru-RU"/>
        </w:rPr>
        <w:t>целиакией</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муковисцидозом</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фенилкетонурией</w:t>
      </w:r>
      <w:proofErr w:type="spellEnd"/>
      <w:r>
        <w:rPr>
          <w:rFonts w:ascii="Times New Roman" w:eastAsia="Times New Roman" w:hAnsi="Times New Roman" w:cs="Times New Roman"/>
          <w:sz w:val="28"/>
          <w:szCs w:val="28"/>
          <w:lang w:eastAsia="ru-RU"/>
        </w:rPr>
        <w:t>», с 1 января 2023 года – 1,09.</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Установить коэффициент индексации ежемесячной социальной выплаты гражданам, имеющим ребенка-инвалида,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9 ноября 2016 года № 367-п «Об установлении размера и порядка предоставления ежемесячной социальной выплаты гражданам, имеющим ребенка-инвалида», с 1 января 2023 года – 1,09.</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Установить коэффициент индексации размеров денежных средств на содержание детей, находящихся под опекой или попечительством, установленных частью 2 статьи 9.1 Закона Новосибирской области от 15 декабря 2007 года    № 175-ОЗ «Об опеке и попечительстве в Новосибирской области», с 1 января 2023 года – 3,465.</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Установить коэффициент индексации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области», с 1 января 2023 года – 1,09.</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Установить коэффициент индексации размера единовременной денежной выплаты многодетным семьям взамен земельных участков для индивидуального жилищного строительства, установленного статьей 6.1 Закона Новосибирской области от 5 декабря 2016 года № 112-ОЗ «Об отдельных вопросах регулирования земельных отношений на территории Новосибирской области», с 1 января 2023 года – 1,09.</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Статья 8. Предоставление бюджетных инвестиций юридическим лицам, не являющимся государственными учреждениями и государственными </w:t>
      </w:r>
      <w:r>
        <w:rPr>
          <w:rFonts w:ascii="Times New Roman" w:hAnsi="Times New Roman" w:cs="Times New Roman"/>
          <w:b/>
          <w:sz w:val="28"/>
          <w:szCs w:val="28"/>
        </w:rPr>
        <w:lastRenderedPageBreak/>
        <w:t>унитарными предприятиями</w:t>
      </w:r>
    </w:p>
    <w:p w:rsidR="001A58F3" w:rsidRDefault="001A58F3">
      <w:pPr>
        <w:pStyle w:val="ConsPlusNormal"/>
        <w:ind w:firstLine="709"/>
        <w:jc w:val="both"/>
        <w:outlineLvl w:val="0"/>
        <w:rPr>
          <w:rFonts w:ascii="Times New Roman" w:hAnsi="Times New Roman" w:cs="Times New Roman"/>
          <w:b/>
          <w:sz w:val="28"/>
          <w:szCs w:val="28"/>
        </w:rPr>
      </w:pPr>
    </w:p>
    <w:p w:rsidR="001A58F3" w:rsidRDefault="00386879">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1. Предоставить бюджетные инвестиции в объекты капитального строительства акционерному обществу «Управляющая компания «Промышленно-логистический парк» на создание объекта энергетической инфраструктуры Промышленно-логистического парка Новосибирской области в рамках государственной программы Новосибирской области «Стимулирование инвестиционной активности в Новосибирской области» в 2023 году – в сумме </w:t>
      </w:r>
      <w:r w:rsidR="00DB1168" w:rsidRPr="00DB1168">
        <w:rPr>
          <w:rFonts w:ascii="Times New Roman" w:hAnsi="Times New Roman" w:cs="Times New Roman"/>
          <w:sz w:val="28"/>
          <w:szCs w:val="28"/>
        </w:rPr>
        <w:t>1 086 573,0</w:t>
      </w:r>
      <w:r w:rsidR="00DB1168">
        <w:rPr>
          <w:rFonts w:ascii="Times New Roman" w:hAnsi="Times New Roman" w:cs="Times New Roman"/>
          <w:b/>
          <w:i/>
          <w:sz w:val="28"/>
          <w:szCs w:val="28"/>
        </w:rPr>
        <w:t xml:space="preserve"> </w:t>
      </w:r>
      <w:r>
        <w:rPr>
          <w:rFonts w:ascii="Times New Roman" w:hAnsi="Times New Roman" w:cs="Times New Roman"/>
          <w:sz w:val="28"/>
          <w:szCs w:val="28"/>
        </w:rPr>
        <w:t>тыс. рублей, в 2024 году – в сумме 310 567,6 тыс. рублей.</w:t>
      </w:r>
    </w:p>
    <w:p w:rsidR="001A58F3" w:rsidRDefault="00386879">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2. Предоставить бюджетные инвестиции в объекты капитального строительства акционерному обществу «Технопарк Новосибирского Академгородка» на создание, реконструкцию объектов инфраструктуры акционерного общества «</w:t>
      </w:r>
      <w:proofErr w:type="spellStart"/>
      <w:r>
        <w:rPr>
          <w:rFonts w:ascii="Times New Roman" w:hAnsi="Times New Roman" w:cs="Times New Roman"/>
          <w:sz w:val="28"/>
          <w:szCs w:val="28"/>
        </w:rPr>
        <w:t>Академпарк</w:t>
      </w:r>
      <w:proofErr w:type="spellEnd"/>
      <w:r>
        <w:rPr>
          <w:rFonts w:ascii="Times New Roman" w:hAnsi="Times New Roman" w:cs="Times New Roman"/>
          <w:sz w:val="28"/>
          <w:szCs w:val="28"/>
        </w:rPr>
        <w:t>» в рамках государственной программы Новосибирской области «Стимулирование научной, научно-технической и инновационной деятельности в Новосибирской области» в 2023 году – в сумме 588 470,0 тыс. рублей, в 2024 году – в сумме 617 550,0 тыс. рублей.</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9. Критерии выравнивания расчетной бюджетной обеспеченности муниципальных районов (городских округов), критерий выравнивания финансовых возможностей поселений</w:t>
      </w:r>
    </w:p>
    <w:p w:rsidR="001A58F3" w:rsidRDefault="001A58F3">
      <w:pPr>
        <w:pStyle w:val="ConsPlusNormal"/>
        <w:ind w:firstLine="709"/>
        <w:jc w:val="both"/>
        <w:outlineLvl w:val="0"/>
        <w:rPr>
          <w:rFonts w:ascii="Times New Roman" w:hAnsi="Times New Roman" w:cs="Times New Roman"/>
          <w:b/>
          <w:sz w:val="28"/>
          <w:szCs w:val="28"/>
        </w:rPr>
      </w:pPr>
    </w:p>
    <w:p w:rsidR="001A58F3" w:rsidRDefault="00386879">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1. </w:t>
      </w:r>
      <w:r>
        <w:rPr>
          <w:rFonts w:ascii="Times New Roman" w:hAnsi="Times New Roman" w:cs="Times New Roman"/>
          <w:bCs/>
          <w:sz w:val="28"/>
          <w:szCs w:val="28"/>
        </w:rPr>
        <w:t>Установить в качестве критерия выравнивания расчетной бюджетной обеспеченности муниципальных районов (городских округов) уровень расчетной бюджетной обеспеченности для:</w:t>
      </w:r>
    </w:p>
    <w:p w:rsidR="001A58F3" w:rsidRDefault="00386879">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1) муниципальных районов Новосибирской области на 2023 год – 1,141, на 2024 год – 0,946, на 2025 год – 0,946;</w:t>
      </w:r>
    </w:p>
    <w:p w:rsidR="001A58F3" w:rsidRDefault="00386879">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2) городских округов Новосибирской области на 2023 год – 1,141, на 2024 год – 0,964, на 2024 год – 0,964.</w:t>
      </w:r>
    </w:p>
    <w:p w:rsidR="001A58F3" w:rsidRDefault="00386879">
      <w:pPr>
        <w:pStyle w:val="ConsPlusNormal"/>
        <w:ind w:firstLine="709"/>
        <w:jc w:val="both"/>
        <w:outlineLvl w:val="0"/>
        <w:rPr>
          <w:rFonts w:ascii="Times New Roman" w:hAnsi="Times New Roman" w:cs="Times New Roman"/>
          <w:sz w:val="28"/>
          <w:szCs w:val="28"/>
        </w:rPr>
      </w:pPr>
      <w:r>
        <w:rPr>
          <w:rFonts w:ascii="Times New Roman" w:hAnsi="Times New Roman" w:cs="Times New Roman"/>
          <w:bCs/>
          <w:sz w:val="28"/>
          <w:szCs w:val="28"/>
        </w:rPr>
        <w:t>2. 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2023 год – 1,141, на 2024 год – 1,000, на 2025 год – 1,000</w:t>
      </w:r>
      <w:r>
        <w:rPr>
          <w:rFonts w:ascii="Times New Roman" w:hAnsi="Times New Roman" w:cs="Times New Roman"/>
          <w:sz w:val="28"/>
          <w:szCs w:val="28"/>
        </w:rPr>
        <w:t>.</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10. Дотации местным бюджетам из областного бюджета</w:t>
      </w:r>
    </w:p>
    <w:p w:rsidR="001A58F3" w:rsidRDefault="001A58F3">
      <w:pPr>
        <w:pStyle w:val="ConsPlusNormal"/>
        <w:ind w:firstLine="709"/>
        <w:jc w:val="both"/>
        <w:rPr>
          <w:rFonts w:ascii="Times New Roman" w:hAnsi="Times New Roman" w:cs="Times New Roman"/>
          <w:b/>
          <w:sz w:val="28"/>
          <w:szCs w:val="28"/>
        </w:rPr>
      </w:pPr>
    </w:p>
    <w:p w:rsidR="001A58F3" w:rsidRDefault="00386879">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1. </w:t>
      </w:r>
      <w:r>
        <w:rPr>
          <w:rFonts w:ascii="Times New Roman" w:hAnsi="Times New Roman" w:cs="Times New Roman"/>
          <w:bCs/>
          <w:sz w:val="28"/>
          <w:szCs w:val="28"/>
        </w:rPr>
        <w:t>Утвердить объем дотаций на выравнивание бюджетной обеспеченности муниципальных районов (городских округов) Новосибирской области на 2023 год в сумме 4 324 552,4 тыс. рублей, на 2024 год в сумме 3 304 456,3 тыс. рублей, на 2025 год в сумме 3 467 449,7 тыс. рублей.</w:t>
      </w:r>
    </w:p>
    <w:p w:rsidR="001A58F3" w:rsidRDefault="00386879">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2. Утвердить нераспределенный объем дотаций на выравнивание бюджетной обеспеченности муниципальных районов (городских округов) Новосибирской области на 2024 год в сумме 646 744,9 тыс. рублей, на 2025 год в сумме 693 489,9 тыс. рублей.</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lastRenderedPageBreak/>
        <w:t xml:space="preserve">3. Утвердить распределение дотаций из областного бюджета на выравнивание бюджетной обеспеченности муниципальных районов (городских округов) Новосибирской области на 2023 год и плановый период 2024 и 2025 годов согласно </w:t>
      </w:r>
      <w:hyperlink r:id="rId8" w:tooltip="consultantplus://offline/ref=C5C58F5DB5C287A9E7226F7D118B8D2130CD0EA6FFD33010FBC53C2CBC879190CBB82DC64514D0B5E5AB28BC6ADBD8E7EB3B7DFBF342985EAAD50CD7gB28N" w:history="1">
        <w:r>
          <w:rPr>
            <w:rFonts w:ascii="Times New Roman" w:hAnsi="Times New Roman" w:cs="Times New Roman"/>
            <w:bCs/>
            <w:sz w:val="28"/>
            <w:szCs w:val="28"/>
          </w:rPr>
          <w:t>приложению 9</w:t>
        </w:r>
      </w:hyperlink>
      <w:r>
        <w:rPr>
          <w:rFonts w:ascii="Times New Roman" w:hAnsi="Times New Roman" w:cs="Times New Roman"/>
          <w:bCs/>
          <w:sz w:val="28"/>
          <w:szCs w:val="28"/>
        </w:rPr>
        <w:t xml:space="preserve"> к настоящему Закону</w:t>
      </w:r>
      <w:r>
        <w:rPr>
          <w:rFonts w:ascii="Times New Roman" w:hAnsi="Times New Roman" w:cs="Times New Roman"/>
          <w:sz w:val="28"/>
          <w:szCs w:val="28"/>
        </w:rPr>
        <w:t>.</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11. Субвенции местным бюджетам из областного бюджета</w:t>
      </w:r>
    </w:p>
    <w:p w:rsidR="001A58F3" w:rsidRDefault="001A58F3">
      <w:pPr>
        <w:pStyle w:val="ConsPlusNormal"/>
        <w:ind w:firstLine="709"/>
        <w:jc w:val="both"/>
        <w:rPr>
          <w:rFonts w:ascii="Times New Roman" w:hAnsi="Times New Roman" w:cs="Times New Roman"/>
          <w:sz w:val="28"/>
          <w:szCs w:val="28"/>
        </w:rPr>
      </w:pP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Утвердить объем субвенций, предоставляемых из областного бюджета местным бюджетам, на 2023 год в сумме </w:t>
      </w:r>
      <w:r w:rsidR="00DB1168" w:rsidRPr="00DB1168">
        <w:rPr>
          <w:rFonts w:ascii="Times New Roman" w:hAnsi="Times New Roman" w:cs="Times New Roman"/>
          <w:color w:val="000000" w:themeColor="text1"/>
          <w:sz w:val="28"/>
          <w:szCs w:val="28"/>
        </w:rPr>
        <w:t>56 116 952,6</w:t>
      </w:r>
      <w:r w:rsidR="00DB1168">
        <w:rPr>
          <w:rFonts w:ascii="Times New Roman" w:hAnsi="Times New Roman" w:cs="Times New Roman"/>
          <w:b/>
          <w:i/>
          <w:color w:val="000000" w:themeColor="text1"/>
          <w:sz w:val="28"/>
          <w:szCs w:val="28"/>
        </w:rPr>
        <w:t xml:space="preserve"> </w:t>
      </w:r>
      <w:r>
        <w:rPr>
          <w:rFonts w:ascii="Times New Roman" w:hAnsi="Times New Roman" w:cs="Times New Roman"/>
          <w:sz w:val="28"/>
          <w:szCs w:val="28"/>
        </w:rPr>
        <w:t>тыс. рублей, на 2024 год в сумме 55 339 376,0 тыс. рублей, на 2025 год в сумме 58 085 623,0 тыс. рублей.</w:t>
      </w:r>
    </w:p>
    <w:p w:rsidR="001A58F3" w:rsidRDefault="0038687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Утвердить нераспределенный объем субвенций на осуществление отдельных государственных полномочий Новосибирской области по расчету и предоставлению дотаций бюджетам поселений на 2024 год в сумме 361 376,3 тыс. рублей, на 2025 год в сумме 392 047,5 тыс. рублей.</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Утвердить распределение субвенций, предоставляемых из областного бюджета местным бюджетам:</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на осуществление отдельных государственных полномочий Новосибирской области по расчету и предоставлению дотаций бюджетам поселений в соответствии с </w:t>
      </w:r>
      <w:hyperlink r:id="rId9" w:tooltip="consultantplus://offline/ref=0D47F7213D5EEDCE291CC00F5BE65C83468E2B6281048BA58470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2 ноября 2009 года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2023 год и плановый период 2024 и 2025 годов согласно </w:t>
      </w:r>
      <w:hyperlink r:id="rId10" w:tooltip="consultantplus://offline/ref=0D47F7213D5EEDCE291CC00F5BE65C83468E2B6281028AAB857528D6C1FF81AD0DA213DCA30A4C0B4A0DB9FAD5F8231FB9F5F935DF681D2D9995FFCCq462N" w:history="1">
        <w:r>
          <w:rPr>
            <w:rFonts w:ascii="Times New Roman" w:hAnsi="Times New Roman" w:cs="Times New Roman"/>
            <w:sz w:val="28"/>
            <w:szCs w:val="28"/>
          </w:rPr>
          <w:t>таблице 1</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w:t>
      </w:r>
      <w:hyperlink r:id="rId11" w:tooltip="consultantplus://offline/ref=0D47F7213D5EEDCE291CC00F5BE65C83468E2B6281048CAA8B74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2023 год и плановый период 2024 и 2025 годов согласно </w:t>
      </w:r>
      <w:hyperlink r:id="rId12" w:tooltip="consultantplus://offline/ref=0D47F7213D5EEDCE291CC00F5BE65C83468E2B6281028AAB857528D6C1FF81AD0DA213DCA30A4C0B4A0DB9F6D7F8231FB9F5F935DF681D2D9995FFCCq462N" w:history="1">
        <w:r>
          <w:rPr>
            <w:rFonts w:ascii="Times New Roman" w:hAnsi="Times New Roman" w:cs="Times New Roman"/>
            <w:sz w:val="28"/>
            <w:szCs w:val="28"/>
          </w:rPr>
          <w:t>таблице 2</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w:t>
      </w:r>
      <w:hyperlink r:id="rId13" w:tooltip="consultantplus://offline/ref=0D47F7213D5EEDCE291CC00F5BE65C83468E2B6287008DAF8F7975DCC9A68DAF0AAD4CD9A41B4C0A4F11B9FECCF1774CqF6F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30 ноября 2009 года №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2023 год и плановый период 2024 и 2025 годов согласно </w:t>
      </w:r>
      <w:hyperlink r:id="rId14" w:tooltip="consultantplus://offline/ref=0D47F7213D5EEDCE291CC00F5BE65C83468E2B6281028AAB857528D6C1FF81AD0DA213DCA30A4C0B4A0DBAFCD5F8231FB9F5F935DF681D2D9995FFCCq462N" w:history="1">
        <w:r>
          <w:rPr>
            <w:rFonts w:ascii="Times New Roman" w:hAnsi="Times New Roman" w:cs="Times New Roman"/>
            <w:sz w:val="28"/>
            <w:szCs w:val="28"/>
          </w:rPr>
          <w:t>таблице 3</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на образование и организацию деятельности комиссий по делам несовершеннолетних и защите их прав в соответствии с </w:t>
      </w:r>
      <w:hyperlink r:id="rId15" w:tooltip="consultantplus://offline/ref=0D47F7213D5EEDCE291CC00F5BE65C83468E2B6281048EA98F77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2 октября 2014 года № 469-ОЗ «О наделении органов местного </w:t>
      </w:r>
      <w:r>
        <w:rPr>
          <w:rFonts w:ascii="Times New Roman" w:hAnsi="Times New Roman" w:cs="Times New Roman"/>
          <w:sz w:val="28"/>
          <w:szCs w:val="28"/>
        </w:rPr>
        <w:lastRenderedPageBreak/>
        <w:t xml:space="preserve">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на 2023 год и плановый период 2024 и 2025 годов согласно </w:t>
      </w:r>
      <w:hyperlink r:id="rId16" w:tooltip="consultantplus://offline/ref=0D47F7213D5EEDCE291CC00F5BE65C83468E2B6281028AAB857528D6C1FF81AD0DA213DCA30A4C0B4A0DBAF8D1F8231FB9F5F935DF681D2D9995FFCCq462N" w:history="1">
        <w:r>
          <w:rPr>
            <w:rFonts w:ascii="Times New Roman" w:hAnsi="Times New Roman" w:cs="Times New Roman"/>
            <w:sz w:val="28"/>
            <w:szCs w:val="28"/>
          </w:rPr>
          <w:t>таблице 4</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w:t>
      </w:r>
      <w:hyperlink r:id="rId17" w:tooltip="consultantplus://offline/ref=0D47F7213D5EEDCE291CC00F5BE65C83468E2B6281048DAF8471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8 мая 2013 года № 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на 2023 год и плановый период 2024 и 2025 годов согласно </w:t>
      </w:r>
      <w:hyperlink r:id="rId18" w:tooltip="consultantplus://offline/ref=0D47F7213D5EEDCE291CC00F5BE65C83468E2B6281028AAB857528D6C1FF81AD0DA213DCA30A4C0B4A0DBBFED7F8231FB9F5F935DF681D2D9995FFCCq462N" w:history="1">
        <w:r>
          <w:rPr>
            <w:rFonts w:ascii="Times New Roman" w:hAnsi="Times New Roman" w:cs="Times New Roman"/>
            <w:sz w:val="28"/>
            <w:szCs w:val="28"/>
          </w:rPr>
          <w:t>таблице 5</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w:t>
      </w:r>
      <w:hyperlink r:id="rId19" w:tooltip="consultantplus://offline/ref=0D47F7213D5EEDCE291CC00F5BE65C83468E2B62810381AA8F70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20" w:tooltip="consultantplus://offline/ref=0D47F7213D5EEDCE291CC00F5BE65C83468E2B6281028AAB857528D6C1FF81AD0DA213DCA30A4C0B4A0DBBFAD5F8231FB9F5F935DF681D2D9995FFCCq462N" w:history="1">
        <w:r>
          <w:rPr>
            <w:rFonts w:ascii="Times New Roman" w:hAnsi="Times New Roman" w:cs="Times New Roman"/>
            <w:sz w:val="28"/>
            <w:szCs w:val="28"/>
          </w:rPr>
          <w:t>таблице 6</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на реализацию основных общеобразовательных программ в муниципальных общеобразовательных организациях в соответствии с Федеральным </w:t>
      </w:r>
      <w:hyperlink r:id="rId21" w:tooltip="consultantplus://offline/ref=0D47F7213D5EEDCE291CDE024D8A028A4B85716B830E83FAD1262E819EAF87F85FE24D85E04A5F0B4B11BAFED0qF61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2" w:tooltip="consultantplus://offline/ref=0D47F7213D5EEDCE291CC00F5BE65C83468E2B62810289AF8D75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2023 год и плановый период 2024 и 2025 годов согласно </w:t>
      </w:r>
      <w:hyperlink r:id="rId23" w:tooltip="consultantplus://offline/ref=0D47F7213D5EEDCE291CC00F5BE65C83468E2B6281028AAB857528D6C1FF81AD0DA213DCA30A4C0B4A0DBBF6DBF8231FB9F5F935DF681D2D9995FFCCq462N" w:history="1">
        <w:r>
          <w:rPr>
            <w:rFonts w:ascii="Times New Roman" w:hAnsi="Times New Roman" w:cs="Times New Roman"/>
            <w:sz w:val="28"/>
            <w:szCs w:val="28"/>
          </w:rPr>
          <w:t>таблице 7</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w:t>
      </w:r>
      <w:hyperlink r:id="rId24" w:tooltip="consultantplus://offline/ref=0D47F7213D5EEDCE291CDE024D8A028A4B85716B830E83FAD1262E819EAF87F85FE24D85E04A5F0B4B11BAFED0qF61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5" w:tooltip="consultantplus://offline/ref=0D47F7213D5EEDCE291CC00F5BE65C83468E2B62810289AF8D75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2023 год и плановый период 2024 и 2025 годов согласно </w:t>
      </w:r>
      <w:hyperlink r:id="rId26" w:tooltip="consultantplus://offline/ref=0D47F7213D5EEDCE291CC00F5BE65C83468E2B6281028AAB857528D6C1FF81AD0DA213DCA30A4C0B4A0DBCFDD3F8231FB9F5F935DF681D2D9995FFCCq462N" w:history="1">
        <w:r>
          <w:rPr>
            <w:rFonts w:ascii="Times New Roman" w:hAnsi="Times New Roman" w:cs="Times New Roman"/>
            <w:sz w:val="28"/>
            <w:szCs w:val="28"/>
          </w:rPr>
          <w:t>таблице 8</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 соответствии с </w:t>
      </w:r>
      <w:hyperlink r:id="rId27" w:tooltip="consultantplus://offline/ref=0D47F7213D5EEDCE291CC00F5BE65C83468E2B6281048EA98F70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6 декабря 2013 года № 394-ОЗ «О наделении органов местного самоуправления муниципальных образований Новосибирской области отдельными </w:t>
      </w:r>
      <w:r>
        <w:rPr>
          <w:rFonts w:ascii="Times New Roman" w:hAnsi="Times New Roman" w:cs="Times New Roman"/>
          <w:sz w:val="28"/>
          <w:szCs w:val="28"/>
        </w:rPr>
        <w:lastRenderedPageBreak/>
        <w:t xml:space="preserve">государственными полномочиями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на 2023 год и плановый период 2024 и 2025 годов согласно </w:t>
      </w:r>
      <w:hyperlink r:id="rId28" w:tooltip="consultantplus://offline/ref=0D47F7213D5EEDCE291CC00F5BE65C83468E2B6281028AAB857528D6C1FF81AD0DA213DCA30A4C0B4A0DBCF9D1F8231FB9F5F935DF681D2D9995FFCCq462N" w:history="1">
        <w:r>
          <w:rPr>
            <w:rFonts w:ascii="Times New Roman" w:hAnsi="Times New Roman" w:cs="Times New Roman"/>
            <w:sz w:val="28"/>
            <w:szCs w:val="28"/>
          </w:rPr>
          <w:t>таблице 9</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на социальную поддержку отдельных категорий детей, обучающихся в образовательных организациях, в соответствии с </w:t>
      </w:r>
      <w:hyperlink r:id="rId29" w:tooltip="consultantplus://offline/ref=0D47F7213D5EEDCE291CC00F5BE65C83468E2B6281048EA98F71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на 2023 год и плановый период 2024 и 2025 годов согласно </w:t>
      </w:r>
      <w:hyperlink r:id="rId30" w:tooltip="consultantplus://offline/ref=0D47F7213D5EEDCE291CC00F5BE65C83468E2B6281028AAB857528D6C1FF81AD0DA213DCA30A4C0B4A0DBCF7D0F8231FB9F5F935DF681D2D9995FFCCq462N" w:history="1">
        <w:r>
          <w:rPr>
            <w:rFonts w:ascii="Times New Roman" w:hAnsi="Times New Roman" w:cs="Times New Roman"/>
            <w:sz w:val="28"/>
            <w:szCs w:val="28"/>
          </w:rPr>
          <w:t>таблице 10</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w:t>
      </w:r>
      <w:hyperlink r:id="rId31" w:tooltip="consultantplus://offline/ref=0D47F7213D5EEDCE291CC00F5BE65C83468E2B6281048DAF847B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13 декабря 2006 года №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w:t>
      </w:r>
      <w:hyperlink r:id="rId32" w:tooltip="consultantplus://offline/ref=0D47F7213D5EEDCE291CC00F5BE65C83468E2B6281048DAF8476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19 октября 2006 года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на 2023 год и плановый период 2024 и 2025 годов согласно </w:t>
      </w:r>
      <w:hyperlink r:id="rId33" w:tooltip="consultantplus://offline/ref=0D47F7213D5EEDCE291CC00F5BE65C83468E2B6281028AAB857528D6C1FF81AD0DA213DCA30A4C0B4A0DBDFDD6F8231FB9F5F935DF681D2D9995FFCCq462N" w:history="1">
        <w:r>
          <w:rPr>
            <w:rFonts w:ascii="Times New Roman" w:hAnsi="Times New Roman" w:cs="Times New Roman"/>
            <w:sz w:val="28"/>
            <w:szCs w:val="28"/>
          </w:rPr>
          <w:t>таблице 11</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w:t>
      </w:r>
      <w:hyperlink r:id="rId34" w:tooltip="consultantplus://offline/ref=0D47F7213D5EEDCE291CDE024D8A028A4B87776F880683FAD1262E819EAF87F85FE24D85E04A5F0B4B11BAFED0qF61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от 21 декабря 1996 года № 159-ФЗ «О дополнительных гарантиях по социальной поддержке детей-сирот и детей, оставшихся без попечения родителей» и </w:t>
      </w:r>
      <w:hyperlink r:id="rId35" w:tooltip="consultantplus://offline/ref=0D47F7213D5EEDCE291CC00F5BE65C83468E2B62810381AA8F70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36" w:tooltip="consultantplus://offline/ref=0D47F7213D5EEDCE291CC00F5BE65C83468E2B6281028AAB857528D6C1FF81AD0DA213DCA30A4C0B4A0DBDF9D4F8231FB9F5F935DF681D2D9995FFCCq462N" w:history="1">
        <w:r>
          <w:rPr>
            <w:rFonts w:ascii="Times New Roman" w:hAnsi="Times New Roman" w:cs="Times New Roman"/>
            <w:sz w:val="28"/>
            <w:szCs w:val="28"/>
          </w:rPr>
          <w:t>таблице 12</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13) на организацию мероприятий при осуществлении деятельности по обращению с животными без владельцев в соответствии с </w:t>
      </w:r>
      <w:hyperlink r:id="rId37" w:tooltip="consultantplus://offline/ref=0D47F7213D5EEDCE291CC00F5BE65C83468E2B6281058CAD8C7A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6 декабря 2013 года № 389-ОЗ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на 2023 год и плановый период 2024 и 2025 годов согласно </w:t>
      </w:r>
      <w:hyperlink r:id="rId38" w:tooltip="consultantplus://offline/ref=0D47F7213D5EEDCE291CC00F5BE65C83468E2B6281028AAB857528D6C1FF81AD0DA213DCA30A4C0B4A0DBEFFD5F8231FB9F5F935DF681D2D9995FFCCq462N" w:history="1">
        <w:r>
          <w:rPr>
            <w:rFonts w:ascii="Times New Roman" w:hAnsi="Times New Roman" w:cs="Times New Roman"/>
            <w:sz w:val="28"/>
            <w:szCs w:val="28"/>
          </w:rPr>
          <w:t>таблице 13</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на осуществление строительства жилых помещений для предоставления гражданам, указанным в </w:t>
      </w:r>
      <w:hyperlink r:id="rId39" w:tooltip="consultantplus://offline/ref=0D47F7213D5EEDCE291CDE024D8A028A4B87776F880683FAD1262E819EAF87F84DE2158CE045155B0F5AB5FED6ED764EE3A2F437qD69N" w:history="1">
        <w:r>
          <w:rPr>
            <w:rFonts w:ascii="Times New Roman" w:hAnsi="Times New Roman" w:cs="Times New Roman"/>
            <w:sz w:val="28"/>
            <w:szCs w:val="28"/>
          </w:rPr>
          <w:t>статье 8</w:t>
        </w:r>
      </w:hyperlink>
      <w:r>
        <w:rPr>
          <w:rFonts w:ascii="Times New Roman" w:hAnsi="Times New Roman" w:cs="Times New Roman"/>
          <w:sz w:val="28"/>
          <w:szCs w:val="28"/>
        </w:rPr>
        <w:t xml:space="preserve"> Федерального закона от 21 декабря 1996 года № 159-ФЗ «О дополнительных гарантиях по социальной поддержке детей-сирот и детей, оставшихся без попечения родителей», в соответствии с </w:t>
      </w:r>
      <w:hyperlink r:id="rId40" w:tooltip="consultantplus://offline/ref=0D47F7213D5EEDCE291CC00F5BE65C83468E2B62810381AA8F70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41" w:tooltip="consultantplus://offline/ref=0D47F7213D5EEDCE291CC00F5BE65C83468E2B6281028AAB857528D6C1FF81AD0DA213DCA30A4C0B4A0DBFF7D4F8231FB9F5F935DF681D2D9995FFCCq462N" w:history="1">
        <w:r>
          <w:rPr>
            <w:rFonts w:ascii="Times New Roman" w:hAnsi="Times New Roman" w:cs="Times New Roman"/>
            <w:sz w:val="28"/>
            <w:szCs w:val="28"/>
          </w:rPr>
          <w:t>таблице 14</w:t>
        </w:r>
      </w:hyperlink>
      <w:r>
        <w:rPr>
          <w:rFonts w:ascii="Times New Roman" w:hAnsi="Times New Roman" w:cs="Times New Roman"/>
          <w:sz w:val="28"/>
          <w:szCs w:val="28"/>
        </w:rPr>
        <w:t xml:space="preserve"> приложения 10 к настоящему Закону;</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на осуществление отдельных государственных полномочий Новосибирской области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в соответствии с Законом Новосибирской области от 14 июля 2022 года № 225-ОЗ «О наделении органов местного самоуправления муниципальных образований Новосибирской области отдельными государственными полномочиями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на 2023 год и плановый период 2024 и 2025 годов согласно таблице 15 приложения 10 к настоящему Закону; </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16) на осуществление отдельных государственных полномочий Новосибирской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 в соответствии с Законом Новосибирской области от 5 октября 2022 года № 248-ОЗ «О наделении органов местного самоуправления муниципальных образований Новосибирской области отдельными государственными полномочиями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на 2023 год и плановый период 2024 и 2025 годов согласно </w:t>
      </w:r>
      <w:hyperlink r:id="rId42" w:tooltip="consultantplus://offline/ref=0D47F7213D5EEDCE291CC00F5BE65C83468E2B6281028AAB857528D6C1FF81AD0DA213DCA30A4C0B4908BBFCD2F8231FB9F5F935DF681D2D9995FFCCq462N" w:history="1">
        <w:r>
          <w:rPr>
            <w:rFonts w:ascii="Times New Roman" w:hAnsi="Times New Roman" w:cs="Times New Roman"/>
            <w:sz w:val="28"/>
            <w:szCs w:val="28"/>
          </w:rPr>
          <w:t xml:space="preserve">таблице </w:t>
        </w:r>
      </w:hyperlink>
      <w:r>
        <w:rPr>
          <w:rFonts w:ascii="Times New Roman" w:hAnsi="Times New Roman" w:cs="Times New Roman"/>
          <w:sz w:val="28"/>
          <w:szCs w:val="28"/>
        </w:rPr>
        <w:t>16 приложения 10 к настоящему Закону;</w:t>
      </w:r>
    </w:p>
    <w:p w:rsidR="001A58F3" w:rsidRDefault="00386879">
      <w:pPr>
        <w:pStyle w:val="13"/>
        <w:widowControl w:val="0"/>
        <w:spacing w:before="0"/>
        <w:ind w:firstLine="708"/>
        <w:rPr>
          <w:rFonts w:ascii="Times New Roman" w:hAnsi="Times New Roman" w:cs="Times New Roman"/>
          <w:sz w:val="28"/>
          <w:szCs w:val="28"/>
        </w:rPr>
      </w:pPr>
      <w:r>
        <w:rPr>
          <w:rFonts w:ascii="Times New Roman" w:hAnsi="Times New Roman" w:cs="Times New Roman"/>
          <w:sz w:val="28"/>
          <w:szCs w:val="28"/>
        </w:rPr>
        <w:t xml:space="preserve">17) 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w:t>
      </w:r>
      <w:r>
        <w:rPr>
          <w:rFonts w:ascii="Times New Roman" w:hAnsi="Times New Roman" w:cs="Times New Roman"/>
          <w:sz w:val="28"/>
          <w:szCs w:val="28"/>
        </w:rPr>
        <w:lastRenderedPageBreak/>
        <w:t xml:space="preserve">в соответствии с Законом Новосибирской области от 6 мая 2022 года № 201-ОЗ «О наделении органов местного самоуправления городских округов Новосибирской области отдельными государственными полномочиями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2023 год и плановый период 2024 и 2025 годов согласно </w:t>
      </w:r>
      <w:hyperlink r:id="rId43" w:tooltip="consultantplus://offline/ref=0D47F7213D5EEDCE291CC00F5BE65C83468E2B6281028AAB857528D6C1FF81AD0DA213DCA30A4C0B4908BBFCD2F8231FB9F5F935DF681D2D9995FFCCq462N" w:history="1">
        <w:r>
          <w:rPr>
            <w:rFonts w:ascii="Times New Roman" w:hAnsi="Times New Roman" w:cs="Times New Roman"/>
            <w:sz w:val="28"/>
            <w:szCs w:val="28"/>
          </w:rPr>
          <w:t xml:space="preserve">таблице </w:t>
        </w:r>
      </w:hyperlink>
      <w:r>
        <w:rPr>
          <w:rFonts w:ascii="Times New Roman" w:hAnsi="Times New Roman" w:cs="Times New Roman"/>
          <w:sz w:val="28"/>
          <w:szCs w:val="28"/>
        </w:rPr>
        <w:t>17 приложения 10 к настоящему Закону;</w:t>
      </w:r>
    </w:p>
    <w:p w:rsidR="001A58F3" w:rsidRDefault="00386879">
      <w:pPr>
        <w:pStyle w:val="13"/>
        <w:widowControl w:val="0"/>
        <w:spacing w:before="0"/>
        <w:ind w:firstLine="708"/>
        <w:rPr>
          <w:rFonts w:ascii="Times New Roman" w:hAnsi="Times New Roman" w:cs="Times New Roman"/>
          <w:sz w:val="28"/>
          <w:szCs w:val="28"/>
        </w:rPr>
      </w:pPr>
      <w:r>
        <w:rPr>
          <w:rFonts w:ascii="Times New Roman" w:hAnsi="Times New Roman" w:cs="Times New Roman"/>
          <w:sz w:val="28"/>
          <w:szCs w:val="28"/>
        </w:rPr>
        <w:t xml:space="preserve">18)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w:t>
      </w:r>
      <w:hyperlink r:id="rId44" w:tooltip="consultantplus://offline/ref=0D47F7213D5EEDCE291CDE024D8A028A4B857C69870083FAD1262E819EAF87F85FE24D85E04A5F0B4B11BAFED0qF61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от 20 августа 2004 года № 113-ФЗ «О присяжных заседателях федеральных судов общей юрисдикции в Российской Федерации» и </w:t>
      </w:r>
      <w:hyperlink r:id="rId45" w:tooltip="consultantplus://offline/ref=0D47F7213D5EEDCE291CC00F5BE65C83468E2B62810289AE8577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2023 год и плановый период 2024 и 2025 годов согласно </w:t>
      </w:r>
      <w:hyperlink r:id="rId46" w:tooltip="consultantplus://offline/ref=0D47F7213D5EEDCE291CC00F5BE65C83468E2B6281028AAB857528D6C1FF81AD0DA213DCA30A4C0B4908BBFCD2F8231FB9F5F935DF681D2D9995FFCCq462N" w:history="1">
        <w:r>
          <w:rPr>
            <w:rFonts w:ascii="Times New Roman" w:hAnsi="Times New Roman" w:cs="Times New Roman"/>
            <w:sz w:val="28"/>
            <w:szCs w:val="28"/>
          </w:rPr>
          <w:t xml:space="preserve">таблице </w:t>
        </w:r>
      </w:hyperlink>
      <w:r>
        <w:rPr>
          <w:rFonts w:ascii="Times New Roman" w:hAnsi="Times New Roman" w:cs="Times New Roman"/>
          <w:sz w:val="28"/>
          <w:szCs w:val="28"/>
        </w:rPr>
        <w:t>18 приложения 10 к настоящему Закону;</w:t>
      </w:r>
    </w:p>
    <w:p w:rsidR="001A58F3" w:rsidRDefault="00386879">
      <w:pPr>
        <w:pStyle w:val="13"/>
        <w:widowControl w:val="0"/>
        <w:spacing w:before="0"/>
        <w:ind w:firstLine="708"/>
        <w:rPr>
          <w:rFonts w:ascii="Times New Roman" w:hAnsi="Times New Roman" w:cs="Times New Roman"/>
          <w:sz w:val="28"/>
          <w:szCs w:val="28"/>
        </w:rPr>
      </w:pPr>
      <w:r>
        <w:rPr>
          <w:rFonts w:ascii="Times New Roman" w:hAnsi="Times New Roman" w:cs="Times New Roman"/>
          <w:sz w:val="28"/>
          <w:szCs w:val="28"/>
        </w:rPr>
        <w:t xml:space="preserve">19) на осуществление полномочий по обеспечению жильем отдельных категорий граждан, установленных Федеральным </w:t>
      </w:r>
      <w:hyperlink r:id="rId47" w:tooltip="consultantplus://offline/ref=0D47F7213D5EEDCE291CDE024D8A028A4B84756C880583FAD1262E819EAF87F85FE24D85E04A5F0B4B11BAFED0qF61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от 24 ноября 1995 года № 181-ФЗ «О социальной защите инвалидов в Российской Федерации» и </w:t>
      </w:r>
      <w:hyperlink r:id="rId48" w:tooltip="consultantplus://offline/ref=0D47F7213D5EEDCE291CC00F5BE65C83468E2B6281028AA48C71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49" w:tooltip="consultantplus://offline/ref=0D47F7213D5EEDCE291CC00F5BE65C83468E2B6281028AAB857528D6C1FF81AD0DA213DCA30A4C0B4908BBFCD2F8231FB9F5F935DF681D2D9995FFCCq462N" w:history="1">
        <w:r>
          <w:rPr>
            <w:rFonts w:ascii="Times New Roman" w:hAnsi="Times New Roman" w:cs="Times New Roman"/>
            <w:sz w:val="28"/>
            <w:szCs w:val="28"/>
          </w:rPr>
          <w:t xml:space="preserve">таблице </w:t>
        </w:r>
      </w:hyperlink>
      <w:r>
        <w:rPr>
          <w:rFonts w:ascii="Times New Roman" w:hAnsi="Times New Roman" w:cs="Times New Roman"/>
          <w:sz w:val="28"/>
          <w:szCs w:val="28"/>
        </w:rPr>
        <w:t>19 приложения 10 к настоящему Закону;</w:t>
      </w:r>
    </w:p>
    <w:p w:rsidR="001A58F3" w:rsidRDefault="00386879">
      <w:pPr>
        <w:pStyle w:val="13"/>
        <w:widowControl w:val="0"/>
        <w:spacing w:before="0"/>
        <w:ind w:firstLine="708"/>
        <w:rPr>
          <w:rFonts w:ascii="Times New Roman" w:hAnsi="Times New Roman" w:cs="Times New Roman"/>
          <w:sz w:val="28"/>
          <w:szCs w:val="28"/>
        </w:rPr>
      </w:pPr>
      <w:r>
        <w:rPr>
          <w:rFonts w:ascii="Times New Roman" w:hAnsi="Times New Roman" w:cs="Times New Roman"/>
          <w:sz w:val="28"/>
          <w:szCs w:val="28"/>
        </w:rPr>
        <w:t xml:space="preserve">20) на осуществление полномочий по обеспечению жильем отдельных категорий граждан, установленных Федеральным </w:t>
      </w:r>
      <w:hyperlink r:id="rId50" w:tooltip="consultantplus://offline/ref=0D47F7213D5EEDCE291CDE024D8A028A4B877668800F83FAD1262E819EAF87F85FE24D85E04A5F0B4B11BAFED0qF61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от 12 января 1995 года № 5-ФЗ «О ветеранах» и </w:t>
      </w:r>
      <w:hyperlink r:id="rId51" w:tooltip="consultantplus://offline/ref=0D47F7213D5EEDCE291CC00F5BE65C83468E2B6281028AA48C71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52" w:tooltip="consultantplus://offline/ref=0D47F7213D5EEDCE291CC00F5BE65C83468E2B6281028AAB857528D6C1FF81AD0DA213DCA30A4C0B4908BBFCD2F8231FB9F5F935DF681D2D9995FFCCq462N" w:history="1">
        <w:r>
          <w:rPr>
            <w:rFonts w:ascii="Times New Roman" w:hAnsi="Times New Roman" w:cs="Times New Roman"/>
            <w:sz w:val="28"/>
            <w:szCs w:val="28"/>
          </w:rPr>
          <w:t xml:space="preserve">таблице </w:t>
        </w:r>
      </w:hyperlink>
      <w:r>
        <w:rPr>
          <w:rFonts w:ascii="Times New Roman" w:hAnsi="Times New Roman" w:cs="Times New Roman"/>
          <w:sz w:val="28"/>
          <w:szCs w:val="28"/>
        </w:rPr>
        <w:t>20 приложения 10 к настоящему Закону;</w:t>
      </w:r>
    </w:p>
    <w:p w:rsidR="001A58F3" w:rsidRDefault="00386879">
      <w:pPr>
        <w:pStyle w:val="13"/>
        <w:widowControl w:val="0"/>
        <w:spacing w:before="0"/>
        <w:ind w:firstLine="708"/>
        <w:rPr>
          <w:rFonts w:ascii="Times New Roman" w:hAnsi="Times New Roman" w:cs="Times New Roman"/>
          <w:sz w:val="28"/>
          <w:szCs w:val="28"/>
        </w:rPr>
      </w:pPr>
      <w:r>
        <w:rPr>
          <w:rFonts w:ascii="Times New Roman" w:hAnsi="Times New Roman" w:cs="Times New Roman"/>
          <w:sz w:val="28"/>
          <w:szCs w:val="28"/>
        </w:rPr>
        <w:t xml:space="preserve">21) на обеспечение жильем нуждающихся в улучшении жилищных условий отдельных категорий граждан, установленных Федеральным </w:t>
      </w:r>
      <w:hyperlink r:id="rId53" w:tooltip="consultantplus://offline/ref=0D47F7213D5EEDCE291CDE024D8A028A4B877668800F83FAD1262E819EAF87F85FE24D85E04A5F0B4B11BAFED0qF61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от 12 января 1995 года № 5-ФЗ «О ветеранах», в соответствии с </w:t>
      </w:r>
      <w:hyperlink r:id="rId54" w:tooltip="consultantplus://offline/ref=0D47F7213D5EEDCE291CDE024D8A028A46807C68830CDEF0D97F228399A0D8FD4AF31588E450400A550DB8FCqD60N" w:history="1">
        <w:r>
          <w:rPr>
            <w:rFonts w:ascii="Times New Roman" w:hAnsi="Times New Roman" w:cs="Times New Roman"/>
            <w:sz w:val="28"/>
            <w:szCs w:val="28"/>
          </w:rPr>
          <w:t>Указом</w:t>
        </w:r>
      </w:hyperlink>
      <w:r>
        <w:rPr>
          <w:rFonts w:ascii="Times New Roman" w:hAnsi="Times New Roman" w:cs="Times New Roman"/>
          <w:sz w:val="28"/>
          <w:szCs w:val="28"/>
        </w:rPr>
        <w:t xml:space="preserve"> Президента Российской Федерации от 7 мая 2008 года № 714 «Об обеспечении жильем ветеранов Великой Отечественной войны 1941 – 1945 годов», </w:t>
      </w:r>
      <w:hyperlink r:id="rId55" w:tooltip="consultantplus://offline/ref=0D47F7213D5EEDCE291CC00F5BE65C83468E2B6288068FA9887975DCC9A68DAF0AAD4CD9A41B4C0A4F11B9FECCF1774CqF6F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29 апреля 2015 года № 544-ОЗ «О порядке использования собственных финансовых средств Новосибирской области для осуществления переданных полномочий по обеспечению жильем инвалидов и участников Великой </w:t>
      </w:r>
      <w:r>
        <w:rPr>
          <w:rFonts w:ascii="Times New Roman" w:hAnsi="Times New Roman" w:cs="Times New Roman"/>
          <w:sz w:val="28"/>
          <w:szCs w:val="28"/>
        </w:rPr>
        <w:lastRenderedPageBreak/>
        <w:t xml:space="preserve">Отечественной войны, проживающих на территории Новосибирской области» и </w:t>
      </w:r>
      <w:hyperlink r:id="rId56" w:tooltip="consultantplus://offline/ref=0D47F7213D5EEDCE291CC00F5BE65C83468E2B6281028AA48C71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57" w:tooltip="consultantplus://offline/ref=0D47F7213D5EEDCE291CC00F5BE65C83468E2B6281028AAB857528D6C1FF81AD0DA213DCA30A4C0B4908BBFCD2F8231FB9F5F935DF681D2D9995FFCCq462N" w:history="1">
        <w:r>
          <w:rPr>
            <w:rFonts w:ascii="Times New Roman" w:hAnsi="Times New Roman" w:cs="Times New Roman"/>
            <w:sz w:val="28"/>
            <w:szCs w:val="28"/>
          </w:rPr>
          <w:t xml:space="preserve">таблице </w:t>
        </w:r>
      </w:hyperlink>
      <w:r>
        <w:rPr>
          <w:rFonts w:ascii="Times New Roman" w:hAnsi="Times New Roman" w:cs="Times New Roman"/>
          <w:sz w:val="28"/>
          <w:szCs w:val="28"/>
        </w:rPr>
        <w:t>21 приложения 10 к настоящему Закону;</w:t>
      </w:r>
    </w:p>
    <w:p w:rsidR="001A58F3" w:rsidRDefault="00386879">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22)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w:t>
      </w:r>
      <w:hyperlink r:id="rId58" w:tooltip="consultantplus://offline/ref=0D47F7213D5EEDCE291CDE024D8A028A4B87726B820683FAD1262E819EAF87F85FE24D85E04A5F0B4B11BAFED0qF61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от 28 марта 1998 года № 53-ФЗ «О воинской обязанности и военной службе» и </w:t>
      </w:r>
      <w:hyperlink r:id="rId59" w:tooltip="consultantplus://offline/ref=0D47F7213D5EEDCE291CC00F5BE65C83468E2B62810288A8847228D6C1FF81AD0DA213DCB10A14074B0BA6FFD2ED754EFFqA62N" w:history="1">
        <w:r>
          <w:rPr>
            <w:rFonts w:ascii="Times New Roman" w:hAnsi="Times New Roman" w:cs="Times New Roman"/>
            <w:sz w:val="28"/>
            <w:szCs w:val="28"/>
          </w:rPr>
          <w:t>Законом</w:t>
        </w:r>
      </w:hyperlink>
      <w:r>
        <w:rPr>
          <w:rFonts w:ascii="Times New Roman" w:hAnsi="Times New Roman" w:cs="Times New Roman"/>
          <w:sz w:val="28"/>
          <w:szCs w:val="28"/>
        </w:rPr>
        <w:t xml:space="preserve">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на 2023 год и плановый период 2024 и 2025 годов согласно </w:t>
      </w:r>
      <w:hyperlink r:id="rId60" w:tooltip="consultantplus://offline/ref=0D47F7213D5EEDCE291CC00F5BE65C83468E2B6281028AAB857528D6C1FF81AD0DA213DCA30A4C0B4908BBFCD2F8231FB9F5F935DF681D2D9995FFCCq462N" w:history="1">
        <w:r>
          <w:rPr>
            <w:rFonts w:ascii="Times New Roman" w:hAnsi="Times New Roman" w:cs="Times New Roman"/>
            <w:sz w:val="28"/>
            <w:szCs w:val="28"/>
          </w:rPr>
          <w:t xml:space="preserve">таблице </w:t>
        </w:r>
      </w:hyperlink>
      <w:r>
        <w:rPr>
          <w:rFonts w:ascii="Times New Roman" w:hAnsi="Times New Roman" w:cs="Times New Roman"/>
          <w:sz w:val="28"/>
          <w:szCs w:val="28"/>
        </w:rPr>
        <w:t>22 приложения 10 к настоящему Закону.</w:t>
      </w:r>
    </w:p>
    <w:p w:rsidR="001A58F3" w:rsidRDefault="001A58F3">
      <w:pPr>
        <w:pStyle w:val="ConsPlusNormal"/>
        <w:ind w:firstLine="709"/>
        <w:jc w:val="both"/>
        <w:rPr>
          <w:rFonts w:ascii="Times New Roman" w:hAnsi="Times New Roman" w:cs="Times New Roman"/>
          <w:sz w:val="28"/>
          <w:szCs w:val="28"/>
        </w:rPr>
      </w:pPr>
    </w:p>
    <w:p w:rsidR="001A58F3" w:rsidRDefault="00386879">
      <w:pPr>
        <w:spacing w:after="0" w:line="240" w:lineRule="auto"/>
        <w:ind w:firstLine="709"/>
        <w:jc w:val="both"/>
        <w:outlineLvl w:val="0"/>
        <w:rPr>
          <w:rFonts w:ascii="Times New Roman" w:hAnsi="Times New Roman" w:cs="Times New Roman"/>
          <w:b/>
          <w:bCs/>
          <w:sz w:val="28"/>
          <w:szCs w:val="28"/>
        </w:rPr>
      </w:pPr>
      <w:r>
        <w:rPr>
          <w:rFonts w:ascii="Times New Roman" w:hAnsi="Times New Roman" w:cs="Times New Roman"/>
          <w:b/>
          <w:bCs/>
          <w:sz w:val="28"/>
          <w:szCs w:val="28"/>
        </w:rPr>
        <w:t>Статья 12. Субвенции федеральному бюджету из областного бюджета</w:t>
      </w:r>
    </w:p>
    <w:p w:rsidR="001A58F3" w:rsidRDefault="001A58F3">
      <w:pPr>
        <w:spacing w:after="0" w:line="240" w:lineRule="auto"/>
        <w:ind w:firstLine="540"/>
        <w:jc w:val="both"/>
        <w:outlineLvl w:val="0"/>
        <w:rPr>
          <w:rFonts w:ascii="Times New Roman" w:hAnsi="Times New Roman" w:cs="Times New Roman"/>
          <w:b/>
          <w:bCs/>
          <w:sz w:val="28"/>
          <w:szCs w:val="28"/>
        </w:rPr>
      </w:pP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Утвердить объем субвенций, предоставляемых из областного бюджета федеральному бюджету на основании соглашения,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Новосибирской области от 14 февраля 2003 года № 99-ОЗ «Об административных правонарушениях в Новосибирской области», на 2023 год в сумме 4 393,3 тыс. рублей, в 2024 году в сумме 4 393,3 тыс. рублей, в 2025 году в сумме 4 393,3 тыс. рублей.</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b/>
          <w:sz w:val="28"/>
          <w:szCs w:val="28"/>
        </w:rPr>
      </w:pPr>
      <w:r>
        <w:rPr>
          <w:rFonts w:ascii="Times New Roman" w:hAnsi="Times New Roman" w:cs="Times New Roman"/>
          <w:b/>
          <w:sz w:val="28"/>
          <w:szCs w:val="28"/>
        </w:rPr>
        <w:t>Статья 13. Субвенции бюджету Фонда пенсионного и социального страхования Российской Федерации из областного бюджета</w:t>
      </w:r>
    </w:p>
    <w:p w:rsidR="001A58F3" w:rsidRDefault="001A58F3">
      <w:pPr>
        <w:pStyle w:val="ConsPlusNormal"/>
        <w:ind w:firstLine="709"/>
        <w:jc w:val="both"/>
        <w:rPr>
          <w:rFonts w:ascii="Times New Roman" w:hAnsi="Times New Roman" w:cs="Times New Roman"/>
          <w:b/>
          <w:sz w:val="28"/>
          <w:szCs w:val="28"/>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объем субвенций, предоставляемых из областного бюджета бюджету Фонда пенсионного и социального страхования Российской Федерации в связи с передачей Фонду пенсионного и социального страхования Российской Федерации полномочий по предоставлению ежемесячной денежной выплаты на ребенка в возрасте от восьми до семнадцати лет, предусмотренных Законом Новосибирской области от 29 декабря 2004 года № 255-ОЗ «О социальной поддержке граждан, имеющих детей», на 2023 год в сумме 2 558 592,3 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 xml:space="preserve">2. Утвердить объем субвенций, предоставляемых из областного бюджета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 на основании Федерального закона от 19 мая 1995 года № 81-ФЗ </w:t>
      </w:r>
      <w:r>
        <w:rPr>
          <w:rFonts w:ascii="Times New Roman" w:hAnsi="Times New Roman" w:cs="Times New Roman"/>
          <w:bCs/>
          <w:sz w:val="28"/>
          <w:szCs w:val="28"/>
        </w:rPr>
        <w:lastRenderedPageBreak/>
        <w:t>«О государственных пособиях гражданам, имеющим детей», на 2023 год в сумме 3 226 180,3 тыс. рублей, на 2024 год в сумме 7 321 121,6 тыс. рублей, на 2025 год в сумме 8 779 265,2 тыс. рублей</w:t>
      </w:r>
      <w:r>
        <w:rPr>
          <w:rFonts w:ascii="Times New Roman" w:hAnsi="Times New Roman" w:cs="Times New Roman"/>
          <w:sz w:val="28"/>
          <w:szCs w:val="28"/>
        </w:rPr>
        <w:t>.</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14. Субсидии местным бюджетам из областного бюджета</w:t>
      </w:r>
    </w:p>
    <w:p w:rsidR="001A58F3" w:rsidRDefault="001A58F3">
      <w:pPr>
        <w:pStyle w:val="ConsPlusNormal"/>
        <w:ind w:firstLine="709"/>
        <w:jc w:val="both"/>
        <w:rPr>
          <w:rFonts w:ascii="Times New Roman" w:hAnsi="Times New Roman" w:cs="Times New Roman"/>
          <w:sz w:val="28"/>
          <w:szCs w:val="28"/>
        </w:rPr>
      </w:pPr>
    </w:p>
    <w:p w:rsidR="001A58F3" w:rsidRDefault="00386879">
      <w:pPr>
        <w:tabs>
          <w:tab w:val="left" w:pos="1276"/>
        </w:tabs>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 Утвердить объем субсидий, предоставляемых местным бюджетам из областного бюджета, на 2023 год в сумме </w:t>
      </w:r>
      <w:r w:rsidR="00DB1168" w:rsidRPr="00DB1168">
        <w:rPr>
          <w:rFonts w:ascii="Times New Roman" w:hAnsi="Times New Roman" w:cs="Times New Roman"/>
          <w:sz w:val="28"/>
          <w:szCs w:val="28"/>
        </w:rPr>
        <w:t>59 899 134,6</w:t>
      </w:r>
      <w:r w:rsidR="00DB1168" w:rsidRPr="00DB1168">
        <w:rPr>
          <w:rFonts w:ascii="Times New Roman" w:hAnsi="Times New Roman" w:cs="Times New Roman"/>
          <w:b/>
          <w:sz w:val="28"/>
          <w:szCs w:val="28"/>
        </w:rPr>
        <w:t xml:space="preserve"> </w:t>
      </w:r>
      <w:r w:rsidRPr="00DB1168">
        <w:rPr>
          <w:rFonts w:ascii="Times New Roman" w:hAnsi="Times New Roman" w:cs="Times New Roman"/>
          <w:sz w:val="28"/>
          <w:szCs w:val="28"/>
        </w:rPr>
        <w:t>тыс</w:t>
      </w:r>
      <w:r>
        <w:rPr>
          <w:rFonts w:ascii="Times New Roman" w:hAnsi="Times New Roman" w:cs="Times New Roman"/>
          <w:sz w:val="28"/>
          <w:szCs w:val="28"/>
        </w:rPr>
        <w:t xml:space="preserve">. рублей, на 2024 год в сумме </w:t>
      </w:r>
      <w:r w:rsidR="00DB1168" w:rsidRPr="00DB1168">
        <w:rPr>
          <w:rFonts w:ascii="Times New Roman" w:hAnsi="Times New Roman" w:cs="Times New Roman"/>
          <w:sz w:val="28"/>
          <w:szCs w:val="28"/>
        </w:rPr>
        <w:t>30 092 222,4</w:t>
      </w:r>
      <w:r w:rsidR="00DB1168">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на 2025 год в сумме </w:t>
      </w:r>
      <w:r w:rsidR="00DB1168" w:rsidRPr="00DB1168">
        <w:rPr>
          <w:rFonts w:ascii="Times New Roman" w:hAnsi="Times New Roman" w:cs="Times New Roman"/>
          <w:color w:val="000000" w:themeColor="text1"/>
          <w:sz w:val="28"/>
          <w:szCs w:val="28"/>
        </w:rPr>
        <w:t>16 735 194,2</w:t>
      </w:r>
      <w:r w:rsidR="00DB1168">
        <w:rPr>
          <w:rFonts w:ascii="Times New Roman" w:hAnsi="Times New Roman" w:cs="Times New Roman"/>
          <w:b/>
          <w:i/>
          <w:color w:val="000000" w:themeColor="text1"/>
          <w:sz w:val="28"/>
          <w:szCs w:val="28"/>
        </w:rPr>
        <w:t xml:space="preserve"> </w:t>
      </w:r>
      <w:r>
        <w:rPr>
          <w:rFonts w:ascii="Times New Roman" w:hAnsi="Times New Roman" w:cs="Times New Roman"/>
          <w:sz w:val="28"/>
          <w:szCs w:val="28"/>
        </w:rPr>
        <w:t>тыс. рублей.</w:t>
      </w:r>
    </w:p>
    <w:p w:rsidR="001A58F3" w:rsidRDefault="00386879">
      <w:pPr>
        <w:tabs>
          <w:tab w:val="left" w:pos="1276"/>
        </w:tabs>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 Утвердить перечень и распределение субсидий из областного бюджета местным бюджетам:</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на реализацию стратегий социально-экономического развития </w:t>
      </w:r>
      <w:proofErr w:type="spellStart"/>
      <w:r>
        <w:rPr>
          <w:rFonts w:ascii="Times New Roman" w:eastAsia="Times New Roman" w:hAnsi="Times New Roman" w:cs="Times New Roman"/>
          <w:sz w:val="28"/>
          <w:szCs w:val="28"/>
          <w:lang w:eastAsia="ru-RU"/>
        </w:rPr>
        <w:t>наукоградов</w:t>
      </w:r>
      <w:proofErr w:type="spellEnd"/>
      <w:r>
        <w:rPr>
          <w:rFonts w:ascii="Times New Roman" w:eastAsia="Times New Roman" w:hAnsi="Times New Roman" w:cs="Times New Roman"/>
          <w:sz w:val="28"/>
          <w:szCs w:val="28"/>
          <w:lang w:eastAsia="ru-RU"/>
        </w:rPr>
        <w:t xml:space="preserve"> Российской Федерации, способствующих развитию научно-производственного комплекса </w:t>
      </w:r>
      <w:proofErr w:type="spellStart"/>
      <w:r>
        <w:rPr>
          <w:rFonts w:ascii="Times New Roman" w:eastAsia="Times New Roman" w:hAnsi="Times New Roman" w:cs="Times New Roman"/>
          <w:sz w:val="28"/>
          <w:szCs w:val="28"/>
          <w:lang w:eastAsia="ru-RU"/>
        </w:rPr>
        <w:t>наукоградов</w:t>
      </w:r>
      <w:proofErr w:type="spellEnd"/>
      <w:r>
        <w:rPr>
          <w:rFonts w:ascii="Times New Roman" w:eastAsia="Times New Roman" w:hAnsi="Times New Roman" w:cs="Times New Roman"/>
          <w:sz w:val="28"/>
          <w:szCs w:val="28"/>
          <w:lang w:eastAsia="ru-RU"/>
        </w:rPr>
        <w:t xml:space="preserve"> Российской Федерации, а также сохранению и развитию инфраструктуры </w:t>
      </w:r>
      <w:proofErr w:type="spellStart"/>
      <w:r>
        <w:rPr>
          <w:rFonts w:ascii="Times New Roman" w:eastAsia="Times New Roman" w:hAnsi="Times New Roman" w:cs="Times New Roman"/>
          <w:sz w:val="28"/>
          <w:szCs w:val="28"/>
          <w:lang w:eastAsia="ru-RU"/>
        </w:rPr>
        <w:t>наукоградов</w:t>
      </w:r>
      <w:proofErr w:type="spellEnd"/>
      <w:r>
        <w:rPr>
          <w:rFonts w:ascii="Times New Roman" w:eastAsia="Times New Roman" w:hAnsi="Times New Roman" w:cs="Times New Roman"/>
          <w:sz w:val="28"/>
          <w:szCs w:val="28"/>
          <w:lang w:eastAsia="ru-RU"/>
        </w:rPr>
        <w:t xml:space="preserve"> Российской Федерации, на 2023 год и плановый период 2024 и 2025 годов согласно таблице 1 приложения 11 к настоящему Закону;</w:t>
      </w:r>
    </w:p>
    <w:p w:rsidR="001A58F3" w:rsidRDefault="00386879">
      <w:pPr>
        <w:widowControl w:val="0"/>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на реализацию мероприятий по оздоровлению детей государственной программы Новосибирской области «Социальная поддержка в Новосибирской области» на 2023 год и плановый период 2024 и 2025 годов согласно таблице 2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на </w:t>
      </w:r>
      <w:proofErr w:type="spellStart"/>
      <w:r>
        <w:rPr>
          <w:rFonts w:ascii="Times New Roman" w:eastAsia="Times New Roman" w:hAnsi="Times New Roman" w:cs="Times New Roman"/>
          <w:sz w:val="28"/>
          <w:szCs w:val="28"/>
          <w:lang w:eastAsia="ru-RU"/>
        </w:rPr>
        <w:t>софинансирование</w:t>
      </w:r>
      <w:proofErr w:type="spellEnd"/>
      <w:r>
        <w:rPr>
          <w:rFonts w:ascii="Times New Roman" w:eastAsia="Times New Roman" w:hAnsi="Times New Roman" w:cs="Times New Roman"/>
          <w:sz w:val="28"/>
          <w:szCs w:val="28"/>
          <w:lang w:eastAsia="ru-RU"/>
        </w:rPr>
        <w:t xml:space="preserve">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2023 год и плановый период 2024 и 2025 годов согласно таблице 3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4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на </w:t>
      </w:r>
      <w:proofErr w:type="spellStart"/>
      <w:r>
        <w:rPr>
          <w:rFonts w:ascii="Times New Roman" w:eastAsia="Times New Roman" w:hAnsi="Times New Roman" w:cs="Times New Roman"/>
          <w:sz w:val="28"/>
          <w:szCs w:val="28"/>
          <w:lang w:eastAsia="ru-RU"/>
        </w:rPr>
        <w:t>софинансирование</w:t>
      </w:r>
      <w:proofErr w:type="spellEnd"/>
      <w:r>
        <w:rPr>
          <w:rFonts w:ascii="Times New Roman" w:eastAsia="Times New Roman" w:hAnsi="Times New Roman" w:cs="Times New Roman"/>
          <w:sz w:val="28"/>
          <w:szCs w:val="28"/>
          <w:lang w:eastAsia="ru-RU"/>
        </w:rPr>
        <w:t xml:space="preserve">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2023 год и плановый период 2024 и 2025 годов согласно таблице 5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2023 год и плановый период 2024 и 2025 годов согласно таблице 6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 на 2023 год и плановый </w:t>
      </w:r>
      <w:r>
        <w:rPr>
          <w:rFonts w:ascii="Times New Roman" w:eastAsia="Times New Roman" w:hAnsi="Times New Roman" w:cs="Times New Roman"/>
          <w:sz w:val="28"/>
          <w:szCs w:val="28"/>
          <w:lang w:eastAsia="ru-RU"/>
        </w:rPr>
        <w:lastRenderedPageBreak/>
        <w:t>период 2024 и 2025 годов согласно таблице 7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8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9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на подготовку и проведение физкультурных и комплексных физкультурных мероприятий государственной программы Новосибирской области «Развитие физической культуры и спорта в Новосибирской области» на 2023 год и плановый период 2024 и 2025 годов согласно таблице 10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2023 год и плановый период 2024 и 2025 годов согласно таблице 11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2023 год и плановый период 2024 и 2025 годов согласно таблице 12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Pr>
          <w:rFonts w:ascii="Times New Roman" w:hAnsi="Times New Roman" w:cs="Times New Roman"/>
          <w:sz w:val="28"/>
          <w:szCs w:val="28"/>
          <w:lang w:val="en-US"/>
        </w:rPr>
        <w:t> </w:t>
      </w:r>
      <w:r>
        <w:rPr>
          <w:rFonts w:ascii="Times New Roman" w:eastAsia="Times New Roman" w:hAnsi="Times New Roman" w:cs="Times New Roman"/>
          <w:sz w:val="28"/>
          <w:szCs w:val="28"/>
          <w:lang w:eastAsia="ru-RU"/>
        </w:rPr>
        <w:t>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2023 год и плановый период 2024 и 2025 годов согласно таблице 13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 на реализацию мероприятий по сохранению памятников и других мемориальных объектов, увековечивающих память о новосибирцах - защитниках Отечества, государственной программы Новосибирской области «Культура Новосибирской области» на 2023 год и плановый период 2024 и 2025 годов согласно таблице 14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15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на обновление материально-технической базы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государственной </w:t>
      </w:r>
      <w:r>
        <w:rPr>
          <w:rFonts w:ascii="Times New Roman" w:eastAsia="Times New Roman" w:hAnsi="Times New Roman" w:cs="Times New Roman"/>
          <w:sz w:val="28"/>
          <w:szCs w:val="28"/>
          <w:lang w:eastAsia="ru-RU"/>
        </w:rPr>
        <w:lastRenderedPageBreak/>
        <w:t>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16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на реализацию мероприятий по модернизации школьных систем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17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18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на строительство и реконструкцию муниципальных учреждений сферы культуры государственной программы Новосибирской области «Культура Новосибирской области» на 2023 год и плановый период 2024 и 2025 годов согласно таблице 19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2023 год и плановый период 2024 и 2025 годов согласно таблице 20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на приобретение (обновление)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«Обеспечение доступности услуг общественного транспорта, в том числе Новосибирского метрополитена, для населения Новосибирской области» на 2023 год и плановый период 2024 и 2025 годов согласно таблице 21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на управление дорожным хозяйством на 2023 год и плановый период 2024 и 2025 годов согласно таблице 22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23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 на реализацию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24 </w:t>
      </w:r>
      <w:r>
        <w:rPr>
          <w:rFonts w:ascii="Times New Roman" w:eastAsia="Times New Roman" w:hAnsi="Times New Roman" w:cs="Times New Roman"/>
          <w:sz w:val="28"/>
          <w:szCs w:val="28"/>
          <w:lang w:eastAsia="ru-RU"/>
        </w:rPr>
        <w:lastRenderedPageBreak/>
        <w:t>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25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26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eastAsia="ru-RU"/>
        </w:rPr>
        <w:t>на реализацию мероприятий по созданию интеллектуальных транспортных систем, предусматривающих автоматизацию процессов управления дорожным движением,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и плановый период 2024 и 2025 годов согласно таблице 27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на реализацию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28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 на реализацию мероприятий по содействию созданию новых мест в 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29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30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на реализацию мероприятий по переводу индивидуального и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«Энергосбережение и повышение энергетической эффективности Новосибирской области» на 2023 год и плановый период 2024 и 2025 годов согласно таблице 31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w:t>
      </w:r>
      <w:r>
        <w:rPr>
          <w:rFonts w:ascii="Times New Roman" w:eastAsia="Times New Roman" w:hAnsi="Times New Roman" w:cs="Times New Roman"/>
          <w:sz w:val="28"/>
          <w:szCs w:val="28"/>
          <w:lang w:eastAsia="ru-RU"/>
        </w:rPr>
        <w:lastRenderedPageBreak/>
        <w:t>повышение энергетической эффективности Новосибирской области» на 2023 год и плановый период 2024 и 2025 годов согласно таблице 32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на строительство и реконструкцию образовательных организаций муниципальной собственности, реализующих программы общего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33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 на подготовку градостроительной документации и (или) внесение в нее изменений подпрограммы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34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 на реализацию мероприятий по установке и модернизации систем видеонаблюдения, автоматической пожарной сигнализации и пожарного мониторинга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2023 год и плановый период 2024 и 2025 годов согласно таблице 35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 на реализацию мероприятий по исполнению обязательств застройщика по вводу многоквартирного дома в эксплуатацию подпрограммы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36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 на реализацию мероприятий по ликвидации несанкционированных свалок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37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38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на 2023 год и плановый период 2024 и 2025 годов согласно таблице 39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40)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и плановый период 2024 и 2025 годов согласно таблице 40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на 2023 год и плановый период 2024 и 2025 годов согласно таблице 41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2023 год и плановый период 2024 и 2025 годов согласно таблице 42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 на реализацию мероприятий по разработке проектной документации и проведения 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43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 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 на 2023 – 2024 годы согласно таблице 44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w:t>
      </w:r>
      <w:r>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eastAsia="ru-RU"/>
        </w:rPr>
        <w:t>на финансовое обеспечение создания объектов инфраструктуры и (или) технологического присоединения к сетям инженерно-технического обеспечения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 2024 годы согласно таблице 45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 на создание новых мест в общеобразовательных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 2024 годы согласно таблице 46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 на финансовое обеспечение реализации инфраструктурных проектов за счет бюджетных кредитов, предоставляемых из федерального бюджета, на 2023 – 2024 годы согласно таблице 47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 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«Развитие физической культуры и спорта в Новосибирской области» на 2023 – 2024 годы согласно таблице 48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49)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 2024 годы согласно таблице 49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 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 на 2023 – 2024 годы согласно таблице 50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 2024 годы согласно таблице 51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r>
        <w:t xml:space="preserve"> </w:t>
      </w:r>
      <w:r>
        <w:rPr>
          <w:rFonts w:ascii="Times New Roman" w:eastAsia="Times New Roman" w:hAnsi="Times New Roman" w:cs="Times New Roman"/>
          <w:sz w:val="28"/>
          <w:szCs w:val="28"/>
          <w:lang w:eastAsia="ru-RU"/>
        </w:rPr>
        <w:t>на реконструкцию и капитальный ремонт муниципальных музеев государственной программы Новосибирской области «Культура Новосибирской области» на 2023 – 2024 годы согласно таблице 52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w:t>
      </w:r>
      <w:r>
        <w:rPr>
          <w:rFonts w:ascii="Times New Roman" w:hAnsi="Times New Roman" w:cs="Times New Roman"/>
          <w:sz w:val="28"/>
          <w:szCs w:val="28"/>
          <w:lang w:val="en-US"/>
        </w:rPr>
        <w:t> </w:t>
      </w:r>
      <w:r>
        <w:rPr>
          <w:rFonts w:ascii="Times New Roman" w:hAnsi="Times New Roman" w:cs="Times New Roman"/>
          <w:sz w:val="28"/>
          <w:szCs w:val="28"/>
        </w:rPr>
        <w:t xml:space="preserve">на реализацию мероприятий по организации благоустройства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 2024 годы </w:t>
      </w:r>
      <w:r>
        <w:rPr>
          <w:rFonts w:ascii="Times New Roman" w:eastAsia="Times New Roman" w:hAnsi="Times New Roman" w:cs="Times New Roman"/>
          <w:sz w:val="28"/>
          <w:szCs w:val="28"/>
          <w:lang w:eastAsia="ru-RU"/>
        </w:rPr>
        <w:t>согласно таблице 53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 на государственную поддержку отрасли культуры государственной программы Новосибирской области «Культура Новосибирской области» на 2023 –</w:t>
      </w:r>
      <w:r>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eastAsia="ru-RU"/>
        </w:rPr>
        <w:t>2024 годы согласно таблице 54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55) на развитие сети учреждений культурно-досугового типа государственной программы Новосибирской области «Культура Новосибирской области» на 2023 – 2024 годы согласно таблице 55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 на стимулирование программ развития жилищного строительства подпрограммы «Земельные ресурсы и инфраструктура» государственной программы Новосибирской области «Стимулирование развития жилищного строительства в Новосибирской области» на 2023 – 2024 годы согласно таблице 56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 на реализацию мероприятий по закупке и монтажу оборудования для создания «умных» спортивных площадок государственной программы Новосибирской области «Развитие физической культуры и спорта в Новосибирской области» на 2023, 2025 годы согласно таблице 57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58) на создание дополнительных мест для детей в возрасте от 1,5 до 3 лет в </w:t>
      </w:r>
      <w:r>
        <w:rPr>
          <w:rFonts w:ascii="Times New Roman" w:eastAsia="Times New Roman" w:hAnsi="Times New Roman" w:cs="Times New Roman"/>
          <w:sz w:val="28"/>
          <w:szCs w:val="28"/>
          <w:lang w:eastAsia="ru-RU"/>
        </w:rPr>
        <w:lastRenderedPageBreak/>
        <w:t>образовательных организациях, осуществляющих образовательную деятельность по образовательным программам дошкольного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58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59)</w:t>
      </w:r>
      <w:r>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eastAsia="ru-RU"/>
        </w:rPr>
        <w:t xml:space="preserve">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 государственной программы Новосибирской области «Развитие физической культуры и спорта в Новосибирской области» на </w:t>
      </w:r>
      <w:r>
        <w:rPr>
          <w:rFonts w:ascii="Times New Roman" w:eastAsiaTheme="minorHAnsi" w:hAnsi="Times New Roman" w:cs="Times New Roman"/>
          <w:color w:val="000000" w:themeColor="text1"/>
          <w:sz w:val="28"/>
          <w:szCs w:val="28"/>
        </w:rPr>
        <w:t xml:space="preserve">2023 </w:t>
      </w:r>
      <w:r>
        <w:rPr>
          <w:rFonts w:ascii="Times New Roman" w:hAnsi="Times New Roman" w:cs="Times New Roman"/>
          <w:sz w:val="28"/>
          <w:szCs w:val="28"/>
        </w:rPr>
        <w:t>–</w:t>
      </w:r>
      <w:r>
        <w:rPr>
          <w:rFonts w:ascii="Times New Roman" w:eastAsiaTheme="minorHAnsi" w:hAnsi="Times New Roman" w:cs="Times New Roman"/>
          <w:color w:val="000000" w:themeColor="text1"/>
          <w:sz w:val="28"/>
          <w:szCs w:val="28"/>
        </w:rPr>
        <w:t xml:space="preserve"> 2024 годы</w:t>
      </w:r>
      <w:r>
        <w:rPr>
          <w:rFonts w:ascii="Times New Roman" w:eastAsia="Times New Roman" w:hAnsi="Times New Roman" w:cs="Times New Roman"/>
          <w:sz w:val="28"/>
          <w:szCs w:val="28"/>
          <w:lang w:eastAsia="ru-RU"/>
        </w:rPr>
        <w:t xml:space="preserve"> согласно таблице 59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 на реализацию мероприятий по оказанию государственной поддержки организаций, входящих в систему спортивной подготовки, государственной программы Новосибирской области «Развитие физической культуры и спорта в Новосибирской области» на 2023 год согласно таблице 60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2023 год согласно таблице 61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 на реализацию мероприятий по переселению граждан из аварийного жилищного фонда за счет средств областного бюджета на 2023 год согласно таблице 62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 утратил силу. - Закон Новосибирской области от 27.04.2023 № 334-ОЗ;</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64) 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2023 год согласно таблице 64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 на реализацию мероприятий по замене основного и вспомогательного оборудования котельных, оптимизации гидравлических режимов тепловых сетей государственной программы Новосибирской области «Энергосбережение и повышение энергетической эффективности Новосибирской области» на 2023 год согласно таблице 65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66) на реализацию инициативных проектов государственной программы Новосибирской области «Управление финансами в Новосибирской области» на 2023 год согласно таблице 66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67)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2023 год согласно таблице 67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68)</w:t>
      </w:r>
      <w:r>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eastAsia="ru-RU"/>
        </w:rPr>
        <w:t xml:space="preserve">на развитие социальной инфраструктуры в сфере организации отдыха и оздоровления детей Новосибирской области государственной программы </w:t>
      </w:r>
      <w:r>
        <w:rPr>
          <w:rFonts w:ascii="Times New Roman" w:eastAsia="Times New Roman" w:hAnsi="Times New Roman" w:cs="Times New Roman"/>
          <w:sz w:val="28"/>
          <w:szCs w:val="28"/>
          <w:lang w:eastAsia="ru-RU"/>
        </w:rPr>
        <w:lastRenderedPageBreak/>
        <w:t>Новосибирской области «Социальная поддержка в Новосибирской области» на 2023 год согласно таблице 68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69)</w:t>
      </w:r>
      <w:r>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eastAsia="ru-RU"/>
        </w:rPr>
        <w:t>на техническое оснащение муниципальных музеев государственной программы Новосибирской области «Культура Новосибирской области» на 2023 год согласно таблице 69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w:t>
      </w:r>
      <w:r>
        <w:t xml:space="preserve"> </w:t>
      </w:r>
      <w:r>
        <w:rPr>
          <w:rFonts w:ascii="Times New Roman" w:eastAsia="Times New Roman" w:hAnsi="Times New Roman" w:cs="Times New Roman"/>
          <w:sz w:val="28"/>
          <w:szCs w:val="28"/>
          <w:lang w:eastAsia="ru-RU"/>
        </w:rPr>
        <w:t>на электроснабжение туристических кластеров на 2023 год согласно таблице 70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 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 2023 год согласно таблице 71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w:t>
      </w:r>
      <w:r>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eastAsia="ru-RU"/>
        </w:rPr>
        <w:t>на строительство и реконструкцию образовательных организаций, реализующих программы дошкольного образования на территории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72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73)</w:t>
      </w:r>
      <w:r>
        <w:t xml:space="preserve"> </w:t>
      </w:r>
      <w:r>
        <w:rPr>
          <w:rFonts w:ascii="Times New Roman" w:eastAsia="Times New Roman" w:hAnsi="Times New Roman" w:cs="Times New Roman"/>
          <w:sz w:val="28"/>
          <w:szCs w:val="28"/>
          <w:lang w:eastAsia="ru-RU"/>
        </w:rPr>
        <w:t>на создание детских технопарков «</w:t>
      </w:r>
      <w:proofErr w:type="spellStart"/>
      <w:r>
        <w:rPr>
          <w:rFonts w:ascii="Times New Roman" w:eastAsia="Times New Roman" w:hAnsi="Times New Roman" w:cs="Times New Roman"/>
          <w:sz w:val="28"/>
          <w:szCs w:val="28"/>
          <w:lang w:eastAsia="ru-RU"/>
        </w:rPr>
        <w:t>Кванториум</w:t>
      </w:r>
      <w:proofErr w:type="spellEnd"/>
      <w:r>
        <w:rPr>
          <w:rFonts w:ascii="Times New Roman" w:eastAsia="Times New Roman" w:hAnsi="Times New Roman" w:cs="Times New Roman"/>
          <w:sz w:val="28"/>
          <w:szCs w:val="28"/>
          <w:lang w:eastAsia="ru-RU"/>
        </w:rPr>
        <w:t>»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2024 - 2025 годы согласно таблице 73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74) на реализацию мероприятий, направленных на подготовку проектов межевания земельных участков и на проведение кадастровых работ,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2023 год согласно таблице 74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75) на реализацию мероприятий по проектированию и строительству объектов систем газоснабжения подпрограммы «Газификация» государственной программы Новосибирской области «Жилищно-коммунальное хозяйство Новосибирской области» на 2023 год согласно таблице 75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76) на ремонт отделений почтовой связи на территории Новосибирской области на 2023 год согласно таблице 76 приложения 11 к настоящему Закону;</w:t>
      </w:r>
    </w:p>
    <w:p w:rsidR="001A58F3" w:rsidRDefault="00386879">
      <w:pPr>
        <w:widowControl w:val="0"/>
        <w:spacing w:after="0" w:line="240" w:lineRule="auto"/>
        <w:ind w:firstLine="709"/>
        <w:jc w:val="both"/>
      </w:pPr>
      <w:r>
        <w:rPr>
          <w:rFonts w:ascii="Times New Roman" w:eastAsia="Times New Roman" w:hAnsi="Times New Roman" w:cs="Times New Roman"/>
          <w:sz w:val="28"/>
          <w:szCs w:val="28"/>
          <w:lang w:eastAsia="ru-RU"/>
        </w:rPr>
        <w:t>77) на реализацию мероприятий по развитию Новосибирского метрополитена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2023 год и плановый период 2024 и 2025 годов согласно таблице 77 приложения 11 к настоящему Закону;</w:t>
      </w:r>
    </w:p>
    <w:p w:rsidR="001A58F3" w:rsidRDefault="00386879">
      <w:pPr>
        <w:widowControl w:val="0"/>
        <w:spacing w:after="0" w:line="240" w:lineRule="auto"/>
        <w:ind w:firstLine="709"/>
        <w:jc w:val="both"/>
      </w:pPr>
      <w:r>
        <w:rPr>
          <w:rFonts w:ascii="Times New Roman" w:eastAsia="Times New Roman" w:hAnsi="Times New Roman" w:cs="Times New Roman"/>
          <w:sz w:val="28"/>
          <w:szCs w:val="28"/>
          <w:lang w:eastAsia="ru-RU"/>
        </w:rPr>
        <w:t>78) на укрепление материально-технической базы учреждений в сфере дорожного хозяйства на 2023 год согласно таблице 78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79) на реализацию мероприятий по созданию условий для развития сферы туризма, инфраструктуры досуга и отдыха на территориях муниципальных </w:t>
      </w:r>
      <w:r>
        <w:rPr>
          <w:rFonts w:ascii="Times New Roman" w:eastAsia="Times New Roman" w:hAnsi="Times New Roman" w:cs="Times New Roman"/>
          <w:sz w:val="28"/>
          <w:szCs w:val="28"/>
          <w:lang w:eastAsia="ru-RU"/>
        </w:rPr>
        <w:lastRenderedPageBreak/>
        <w:t>образований Новосибирской области государственной программы Новосибирской области «Развитие туризма в Новосибирской области» на 2023 год согласно таблице 79 приложения 11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Утвердить нераспределенные объемы субсидий из областного бюджета местным бюджетам:</w:t>
      </w:r>
    </w:p>
    <w:p w:rsidR="001A58F3" w:rsidRDefault="00386879">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 на государственную поддержку отрасли культуры государственной программы Новосибирской области «Культура Новосибирской области» на 2024 год в сумме 2 500,1 тыс. рублей;</w:t>
      </w:r>
    </w:p>
    <w:p w:rsidR="001A58F3" w:rsidRPr="00404812" w:rsidRDefault="00386879">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w:t>
      </w:r>
      <w:r w:rsidRPr="00404812">
        <w:rPr>
          <w:rFonts w:ascii="Times New Roman" w:eastAsia="Times New Roman" w:hAnsi="Times New Roman" w:cs="Times New Roman"/>
          <w:sz w:val="28"/>
          <w:szCs w:val="28"/>
          <w:lang w:eastAsia="ru-RU"/>
        </w:rPr>
        <w:t xml:space="preserve">области» на </w:t>
      </w:r>
      <w:r w:rsidRPr="00404812">
        <w:rPr>
          <w:rFonts w:ascii="Times New Roman" w:hAnsi="Times New Roman" w:cs="Times New Roman"/>
          <w:sz w:val="28"/>
          <w:szCs w:val="28"/>
        </w:rPr>
        <w:t xml:space="preserve">2024 – 2025 годы в сумме по </w:t>
      </w:r>
      <w:r w:rsidRPr="00404812">
        <w:rPr>
          <w:rFonts w:ascii="Times New Roman" w:eastAsia="Times New Roman" w:hAnsi="Times New Roman" w:cs="Times New Roman"/>
          <w:sz w:val="28"/>
          <w:szCs w:val="28"/>
          <w:lang w:eastAsia="ru-RU"/>
        </w:rPr>
        <w:t xml:space="preserve">43 000,0 </w:t>
      </w:r>
      <w:r w:rsidRPr="00404812">
        <w:rPr>
          <w:rFonts w:ascii="Times New Roman" w:hAnsi="Times New Roman" w:cs="Times New Roman"/>
          <w:sz w:val="28"/>
          <w:szCs w:val="28"/>
        </w:rPr>
        <w:t>тыс. рублей ежегодно.</w:t>
      </w:r>
    </w:p>
    <w:p w:rsidR="001A58F3" w:rsidRDefault="00386879">
      <w:pPr>
        <w:spacing w:after="0" w:line="240" w:lineRule="auto"/>
        <w:ind w:firstLine="709"/>
        <w:jc w:val="both"/>
        <w:rPr>
          <w:rFonts w:ascii="Times New Roman" w:hAnsi="Times New Roman" w:cs="Times New Roman"/>
          <w:b/>
          <w:bCs/>
          <w:sz w:val="28"/>
          <w:szCs w:val="28"/>
          <w:highlight w:val="white"/>
        </w:rPr>
      </w:pPr>
      <w:r w:rsidRPr="00404812">
        <w:rPr>
          <w:rFonts w:ascii="Times New Roman" w:hAnsi="Times New Roman" w:cs="Times New Roman"/>
          <w:sz w:val="28"/>
          <w:szCs w:val="28"/>
        </w:rPr>
        <w:t>3)</w:t>
      </w:r>
      <w:r w:rsidR="00404812" w:rsidRPr="00404812">
        <w:rPr>
          <w:rFonts w:ascii="Times New Roman" w:hAnsi="Times New Roman" w:cs="Times New Roman"/>
          <w:sz w:val="28"/>
          <w:szCs w:val="28"/>
        </w:rPr>
        <w:t xml:space="preserve"> </w:t>
      </w:r>
      <w:r w:rsidR="00404812" w:rsidRPr="00404812">
        <w:rPr>
          <w:rFonts w:ascii="Times New Roman" w:eastAsia="Times New Roman" w:hAnsi="Times New Roman" w:cs="Times New Roman"/>
          <w:sz w:val="28"/>
          <w:szCs w:val="28"/>
          <w:lang w:eastAsia="ru-RU"/>
        </w:rPr>
        <w:t>утратил</w:t>
      </w:r>
      <w:r w:rsidR="00404812">
        <w:rPr>
          <w:rFonts w:ascii="Times New Roman" w:eastAsia="Times New Roman" w:hAnsi="Times New Roman" w:cs="Times New Roman"/>
          <w:sz w:val="28"/>
          <w:szCs w:val="28"/>
          <w:lang w:eastAsia="ru-RU"/>
        </w:rPr>
        <w:t xml:space="preserve"> силу</w:t>
      </w:r>
      <w:r w:rsidR="00404812" w:rsidRPr="00D6447D">
        <w:rPr>
          <w:rFonts w:ascii="Times New Roman" w:eastAsia="Times New Roman" w:hAnsi="Times New Roman" w:cs="Times New Roman"/>
          <w:sz w:val="28"/>
          <w:szCs w:val="28"/>
          <w:lang w:eastAsia="ru-RU"/>
        </w:rPr>
        <w:t>;</w:t>
      </w:r>
    </w:p>
    <w:p w:rsidR="001A58F3" w:rsidRDefault="0038687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на реализацию инициативных проектов государственной программы Новосибирской области «Управление финансами в Новосибирской области» на 2024 год в сумме 2</w:t>
      </w:r>
      <w:r w:rsidR="00DB1168">
        <w:rPr>
          <w:rFonts w:ascii="Times New Roman" w:hAnsi="Times New Roman" w:cs="Times New Roman"/>
          <w:sz w:val="28"/>
          <w:szCs w:val="28"/>
        </w:rPr>
        <w:t>5</w:t>
      </w:r>
      <w:r>
        <w:rPr>
          <w:rFonts w:ascii="Times New Roman" w:hAnsi="Times New Roman" w:cs="Times New Roman"/>
          <w:sz w:val="28"/>
          <w:szCs w:val="28"/>
        </w:rPr>
        <w:t>0 000,0 тыс. рублей.</w:t>
      </w:r>
    </w:p>
    <w:p w:rsidR="001A58F3" w:rsidRDefault="001A58F3">
      <w:pPr>
        <w:spacing w:after="0" w:line="240" w:lineRule="auto"/>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 Статья 15. Иные межбюджетные трансферты местным бюджетам из областного бюджета</w:t>
      </w:r>
    </w:p>
    <w:p w:rsidR="001A58F3" w:rsidRDefault="001A58F3">
      <w:pPr>
        <w:pStyle w:val="ConsPlusNormal"/>
        <w:ind w:firstLine="709"/>
        <w:jc w:val="both"/>
        <w:rPr>
          <w:rFonts w:ascii="Times New Roman" w:hAnsi="Times New Roman" w:cs="Times New Roman"/>
          <w:sz w:val="28"/>
          <w:szCs w:val="28"/>
        </w:rPr>
      </w:pP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 Утвердить объем иных межбюджетных трансфертов, предоставляемых местным бюджетам из областного бюджета, на 2023 год в сумме </w:t>
      </w:r>
      <w:r w:rsidR="00C71242" w:rsidRPr="00C71242">
        <w:rPr>
          <w:rFonts w:ascii="Times New Roman" w:hAnsi="Times New Roman" w:cs="Times New Roman"/>
          <w:sz w:val="28"/>
          <w:szCs w:val="28"/>
        </w:rPr>
        <w:t>4 825 343,9</w:t>
      </w:r>
      <w:r w:rsidR="00C71242">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на 2024 год в сумме </w:t>
      </w:r>
      <w:r w:rsidR="00C71242" w:rsidRPr="00C71242">
        <w:rPr>
          <w:rFonts w:ascii="Times New Roman" w:hAnsi="Times New Roman" w:cs="Times New Roman"/>
          <w:sz w:val="28"/>
          <w:szCs w:val="28"/>
        </w:rPr>
        <w:t>6 133 662,8</w:t>
      </w:r>
      <w:r w:rsidR="00C71242">
        <w:rPr>
          <w:rFonts w:ascii="Times New Roman" w:hAnsi="Times New Roman" w:cs="Times New Roman"/>
          <w:b/>
          <w:i/>
          <w:sz w:val="28"/>
          <w:szCs w:val="28"/>
        </w:rPr>
        <w:t xml:space="preserve"> </w:t>
      </w:r>
      <w:r>
        <w:rPr>
          <w:rFonts w:ascii="Times New Roman" w:hAnsi="Times New Roman" w:cs="Times New Roman"/>
          <w:sz w:val="28"/>
          <w:szCs w:val="28"/>
        </w:rPr>
        <w:t xml:space="preserve">тыс. рублей, на 2025 год в сумме </w:t>
      </w:r>
      <w:r>
        <w:rPr>
          <w:rFonts w:ascii="Times New Roman" w:hAnsi="Times New Roman" w:cs="Times New Roman"/>
          <w:bCs/>
          <w:sz w:val="28"/>
          <w:szCs w:val="28"/>
        </w:rPr>
        <w:t>2 439</w:t>
      </w:r>
      <w:r>
        <w:rPr>
          <w:rFonts w:ascii="Times New Roman" w:hAnsi="Times New Roman" w:cs="Times New Roman"/>
          <w:bCs/>
          <w:sz w:val="28"/>
          <w:szCs w:val="28"/>
          <w:lang w:val="en-US"/>
        </w:rPr>
        <w:t> </w:t>
      </w:r>
      <w:r>
        <w:rPr>
          <w:rFonts w:ascii="Times New Roman" w:hAnsi="Times New Roman" w:cs="Times New Roman"/>
          <w:bCs/>
          <w:sz w:val="28"/>
          <w:szCs w:val="28"/>
        </w:rPr>
        <w:t>669,0</w:t>
      </w:r>
      <w:r>
        <w:rPr>
          <w:rFonts w:ascii="Times New Roman" w:hAnsi="Times New Roman" w:cs="Times New Roman"/>
          <w:sz w:val="28"/>
          <w:szCs w:val="28"/>
        </w:rPr>
        <w:t xml:space="preserve"> тыс. рублей.</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 Утвердить цели предоставления и распределение иных межбюджетных трансфертов из областного бюджета местным бюджетам:</w:t>
      </w:r>
    </w:p>
    <w:p w:rsidR="001A58F3" w:rsidRDefault="0038687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на обеспечение проезда детей и совершеннолетних граждан-сопровождающих организованные группы детей к месту отдыха и обратно при условии нахождения места отдыха в пределах Новосибирской области подпрограммы «Семья и дети» государственной программы Новосибирской области «Социальная поддержка в Новосибирской области» на 2023 год и плановый период 2024 и 2025 годов </w:t>
      </w:r>
      <w:r>
        <w:rPr>
          <w:rFonts w:ascii="Times New Roman" w:eastAsia="Times New Roman" w:hAnsi="Times New Roman" w:cs="Times New Roman"/>
          <w:sz w:val="28"/>
          <w:szCs w:val="28"/>
          <w:lang w:eastAsia="ru-RU"/>
        </w:rPr>
        <w:t>согласно таблице 1 приложения 12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2 приложения 12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3 приложения 12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 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 на 2023 год и плановый период 2024 и 2025 годов согласно таблице 4 приложения 12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5 приложения 12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6 приложения 12 к настоящему Закону;</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на организацию и проведение мероприятий с целью расширения прав инвалидов государственной программы Новосибирской области «Социальная поддержка в Новосибирской области» на 2023 год и плановый период 2024 и 2025 годов согласно таблице 7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8)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государственной программы Новосибирской области «Культура Новосибирской области» </w:t>
      </w:r>
      <w:r>
        <w:rPr>
          <w:rFonts w:ascii="Times New Roman" w:eastAsia="Times New Roman" w:hAnsi="Times New Roman" w:cs="Times New Roman"/>
          <w:sz w:val="28"/>
          <w:szCs w:val="28"/>
          <w:lang w:eastAsia="ru-RU"/>
        </w:rPr>
        <w:t xml:space="preserve">на 2023 год и плановый период 2024 и 2025 годов </w:t>
      </w:r>
      <w:r>
        <w:rPr>
          <w:rFonts w:ascii="Times New Roman" w:hAnsi="Times New Roman" w:cs="Times New Roman"/>
          <w:sz w:val="28"/>
          <w:szCs w:val="28"/>
        </w:rPr>
        <w:t>на согласно таблице 8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eastAsia="Times New Roman" w:hAnsi="Times New Roman" w:cs="Times New Roman"/>
          <w:sz w:val="28"/>
          <w:szCs w:val="28"/>
          <w:lang w:eastAsia="ru-RU"/>
        </w:rPr>
        <w:t>9) на реализацию мероприятий по модернизации систем коммунальной инфраструктуры на 2023 год и плановый период 2024 и 2025 годов</w:t>
      </w:r>
      <w:r>
        <w:rPr>
          <w:rFonts w:ascii="Times New Roman" w:hAnsi="Times New Roman" w:cs="Times New Roman"/>
          <w:sz w:val="28"/>
          <w:szCs w:val="28"/>
        </w:rPr>
        <w:t xml:space="preserve"> согласно таблице 9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10) на финансовое обеспечение создания объектов инфраструктуры и (или) технологического присоединения к сетям инженерно-технического обеспечения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 2024 годы согласно таблице 10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11) на финансовое обеспечение реализации инфраструктурных проектов за счет бюджетных кредитов, предоставляемых из федерального бюджета, на 2024 год согласно таблице 11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bCs/>
          <w:sz w:val="28"/>
          <w:szCs w:val="28"/>
        </w:rPr>
        <w:t>12)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на 2023 – 2024 годы</w:t>
      </w:r>
      <w:r>
        <w:rPr>
          <w:rFonts w:ascii="Times New Roman" w:hAnsi="Times New Roman" w:cs="Times New Roman"/>
          <w:sz w:val="28"/>
          <w:szCs w:val="28"/>
        </w:rPr>
        <w:t xml:space="preserve"> согласно таблице 12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13)</w:t>
      </w:r>
      <w:r>
        <w:t xml:space="preserve"> </w:t>
      </w:r>
      <w:r>
        <w:rPr>
          <w:rFonts w:ascii="Times New Roman" w:hAnsi="Times New Roman" w:cs="Times New Roman"/>
          <w:sz w:val="28"/>
          <w:szCs w:val="28"/>
        </w:rPr>
        <w:t>на создание модельных муниципальных библиотек государственной программы Новосибирской области «Культура Новосибирской области» на 2023 год согласно таблице 13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14)</w:t>
      </w:r>
      <w:r>
        <w:t xml:space="preserve"> </w:t>
      </w:r>
      <w:r>
        <w:rPr>
          <w:rFonts w:ascii="Times New Roman" w:hAnsi="Times New Roman" w:cs="Times New Roman"/>
          <w:sz w:val="28"/>
          <w:szCs w:val="28"/>
        </w:rPr>
        <w:t>на реализацию мероприятий по предупреждению и профилактике терроризма и экстремизма на 2023 год согласно таблице 14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15) на 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государственной программы Новосибирской области «Социальная поддержка в Новосибирской области» на 2023 год согласно таблице 15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lang w:val="en-US"/>
        </w:rPr>
        <w:t> </w:t>
      </w:r>
      <w:r>
        <w:rPr>
          <w:rFonts w:ascii="Times New Roman" w:hAnsi="Times New Roman" w:cs="Times New Roman"/>
          <w:sz w:val="28"/>
          <w:szCs w:val="28"/>
        </w:rPr>
        <w:t>на обеспечение питанием на льготных условиях детей военнослужащих,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16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17) на реализацию мероприятий по комплектованию и содержанию зоологической коллекции общей численностью не менее 10 000 особей государственной программы Новосибирской области «Культура Новосибирской области» на 2023 год согласно таблице 17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18)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согласно таблице 18 приложения 12 к настоящему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19) на создание социально-экономических условий повышения качества жизни для детей и семей с детьми, находящихся в трудной жизненной ситуации, государственной программы Новосибирской области «Социальная поддержка в Новосибирской области» на 2023 год согласно таблице 19 приложения 12 к настоящем Закону;</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20) на развитие новых форм и технологий социального обслуживания семей с детьми государственной программы Новосибирской области «Социальная поддержка в Новосибирской области» на 2023 год согласно таблице 20 приложения 12 к настоящем Закону. </w:t>
      </w:r>
    </w:p>
    <w:p w:rsidR="001A58F3" w:rsidRDefault="00386879">
      <w:pPr>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21) на приобретение подвижного состава пассажирского транспорта общего пользования, источником финансового обеспечения которых являются специальные казначейские кредиты, на 2023 год согласно таблице 21 приложения 12 к настоящем Закону.</w:t>
      </w:r>
    </w:p>
    <w:p w:rsidR="001A58F3" w:rsidRDefault="00386879">
      <w:pPr>
        <w:spacing w:after="0" w:line="240" w:lineRule="auto"/>
        <w:ind w:firstLine="709"/>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Утратила силу. - Закон Новосибирской области от 27.04.2023 № 334-ОЗ.</w:t>
      </w:r>
    </w:p>
    <w:p w:rsidR="001A58F3" w:rsidRDefault="001A58F3">
      <w:pPr>
        <w:spacing w:after="0" w:line="240" w:lineRule="auto"/>
        <w:ind w:firstLine="709"/>
        <w:jc w:val="both"/>
        <w:outlineLvl w:val="1"/>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Статья 16. Особенности предоставления местным бюджетам межбюджетных трансфертов из областного бюджета в форме субсидий, </w:t>
      </w:r>
      <w:r>
        <w:rPr>
          <w:rFonts w:ascii="Times New Roman" w:hAnsi="Times New Roman" w:cs="Times New Roman"/>
          <w:b/>
          <w:sz w:val="28"/>
          <w:szCs w:val="28"/>
        </w:rPr>
        <w:lastRenderedPageBreak/>
        <w:t>субвенций и иных межбюджетных трансфертов, имеющих целевое назначение</w:t>
      </w:r>
    </w:p>
    <w:p w:rsidR="001A58F3" w:rsidRDefault="001A58F3">
      <w:pPr>
        <w:pStyle w:val="ConsPlusNormal"/>
        <w:ind w:firstLine="709"/>
        <w:jc w:val="both"/>
        <w:rPr>
          <w:rFonts w:ascii="Times New Roman" w:hAnsi="Times New Roman" w:cs="Times New Roman"/>
          <w:sz w:val="28"/>
          <w:szCs w:val="28"/>
        </w:rPr>
      </w:pPr>
    </w:p>
    <w:p w:rsidR="001A58F3" w:rsidRDefault="00386879">
      <w:pPr>
        <w:spacing w:after="0" w:line="240" w:lineRule="auto"/>
        <w:ind w:firstLine="709"/>
        <w:jc w:val="both"/>
        <w:rPr>
          <w:rFonts w:ascii="Times New Roman" w:hAnsi="Times New Roman" w:cs="Times New Roman"/>
          <w:bCs/>
          <w:sz w:val="28"/>
          <w:szCs w:val="28"/>
        </w:rPr>
      </w:pPr>
      <w:bookmarkStart w:id="2" w:name="Par0"/>
      <w:bookmarkEnd w:id="2"/>
      <w:r>
        <w:rPr>
          <w:rFonts w:ascii="Times New Roman" w:eastAsia="Times New Roman" w:hAnsi="Times New Roman" w:cs="Times New Roman"/>
          <w:sz w:val="28"/>
          <w:szCs w:val="28"/>
          <w:lang w:eastAsia="ru-RU"/>
        </w:rPr>
        <w:t>1. </w:t>
      </w:r>
      <w:r>
        <w:rPr>
          <w:rFonts w:ascii="Times New Roman" w:hAnsi="Times New Roman" w:cs="Times New Roman"/>
          <w:bCs/>
          <w:sz w:val="28"/>
          <w:szCs w:val="28"/>
        </w:rPr>
        <w:t xml:space="preserve">Установить, что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w:t>
      </w:r>
      <w:r>
        <w:rPr>
          <w:rFonts w:ascii="Times New Roman" w:hAnsi="Times New Roman" w:cs="Times New Roman"/>
          <w:bCs/>
          <w:sz w:val="28"/>
          <w:szCs w:val="28"/>
        </w:rPr>
        <w:br/>
        <w:t xml:space="preserve">(за исключением межбюджетных трансфертов, включенных в перечень межбюджетных трансфертов, утвержденный Правительством Российской Федерации в соответствии с </w:t>
      </w:r>
      <w:hyperlink r:id="rId61" w:tooltip="consultantplus://offline/ref=86C855FF9931DA9E8282C60C4DADA77D6B35F103C12067668DFC4D0EA15A09C79EF59201D3DFABECB0FBB9E253460A9E7EC151BEF5CFy9x5N" w:history="1">
        <w:r>
          <w:rPr>
            <w:rFonts w:ascii="Times New Roman" w:hAnsi="Times New Roman" w:cs="Times New Roman"/>
            <w:bCs/>
            <w:sz w:val="28"/>
            <w:szCs w:val="28"/>
          </w:rPr>
          <w:t>абзацем вторым пункта 6 статьи 130</w:t>
        </w:r>
      </w:hyperlink>
      <w:r>
        <w:rPr>
          <w:rFonts w:ascii="Times New Roman" w:hAnsi="Times New Roman" w:cs="Times New Roman"/>
          <w:bCs/>
          <w:sz w:val="28"/>
          <w:szCs w:val="28"/>
        </w:rPr>
        <w:t xml:space="preserve"> Бюджетного кодекса Российской Федерации), предоставляемых из областного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1A58F3" w:rsidRDefault="00386879">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Перечисление субсидии в местный бюджет осуществляется в доле, соответствующей уровню </w:t>
      </w:r>
      <w:proofErr w:type="spellStart"/>
      <w:r>
        <w:rPr>
          <w:rFonts w:ascii="Times New Roman" w:hAnsi="Times New Roman" w:cs="Times New Roman"/>
          <w:bCs/>
          <w:sz w:val="28"/>
          <w:szCs w:val="28"/>
        </w:rPr>
        <w:t>софинансирования</w:t>
      </w:r>
      <w:proofErr w:type="spellEnd"/>
      <w:r>
        <w:rPr>
          <w:rFonts w:ascii="Times New Roman" w:hAnsi="Times New Roman" w:cs="Times New Roman"/>
          <w:bCs/>
          <w:sz w:val="28"/>
          <w:szCs w:val="28"/>
        </w:rPr>
        <w:t xml:space="preserve"> расходного обязательства муниципального образования, установленному соглашением </w:t>
      </w:r>
      <w:r>
        <w:rPr>
          <w:rFonts w:ascii="Times New Roman" w:hAnsi="Times New Roman" w:cs="Times New Roman"/>
          <w:bCs/>
          <w:sz w:val="28"/>
          <w:szCs w:val="28"/>
        </w:rPr>
        <w:br/>
        <w:t xml:space="preserve">о предоставлении субсидии из областного бюджета местному бюджету, </w:t>
      </w:r>
      <w:r>
        <w:rPr>
          <w:rFonts w:ascii="Times New Roman" w:hAnsi="Times New Roman" w:cs="Times New Roman"/>
          <w:bCs/>
          <w:sz w:val="28"/>
          <w:szCs w:val="28"/>
        </w:rPr>
        <w:br/>
        <w:t xml:space="preserve">в пределах уровня </w:t>
      </w:r>
      <w:proofErr w:type="spellStart"/>
      <w:r>
        <w:rPr>
          <w:rFonts w:ascii="Times New Roman" w:hAnsi="Times New Roman" w:cs="Times New Roman"/>
          <w:bCs/>
          <w:sz w:val="28"/>
          <w:szCs w:val="28"/>
        </w:rPr>
        <w:t>софинансирования</w:t>
      </w:r>
      <w:proofErr w:type="spellEnd"/>
      <w:r>
        <w:rPr>
          <w:rFonts w:ascii="Times New Roman" w:hAnsi="Times New Roman" w:cs="Times New Roman"/>
          <w:bCs/>
          <w:sz w:val="28"/>
          <w:szCs w:val="28"/>
        </w:rPr>
        <w:t xml:space="preserve">, предусмотренного нормативным правовым актом, устанавливающим цели и условия предоставления </w:t>
      </w:r>
      <w:r>
        <w:rPr>
          <w:rFonts w:ascii="Times New Roman" w:hAnsi="Times New Roman" w:cs="Times New Roman"/>
          <w:bCs/>
          <w:sz w:val="28"/>
          <w:szCs w:val="28"/>
        </w:rPr>
        <w:br/>
        <w:t>и расходования соответствующей субсидии местным бюджетам из областного бюджета, при оплате денежного обязательства получателя средств местного бюджета, соответствующего целям предоставления субсидии.</w:t>
      </w:r>
    </w:p>
    <w:p w:rsidR="001A58F3" w:rsidRDefault="00386879">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bCs/>
          <w:sz w:val="28"/>
          <w:szCs w:val="28"/>
        </w:rPr>
        <w:t xml:space="preserve">2. Установить, что полномочия получателя средств областного бюджета по перечислению межбюджетных трансфертов, указанных в </w:t>
      </w:r>
      <w:hyperlink w:anchor="Par2" w:tooltip="#Par2" w:history="1">
        <w:r>
          <w:rPr>
            <w:rFonts w:ascii="Times New Roman" w:hAnsi="Times New Roman" w:cs="Times New Roman"/>
            <w:bCs/>
            <w:sz w:val="28"/>
            <w:szCs w:val="28"/>
          </w:rPr>
          <w:t>части 1</w:t>
        </w:r>
      </w:hyperlink>
      <w:r>
        <w:rPr>
          <w:rFonts w:ascii="Times New Roman" w:hAnsi="Times New Roman" w:cs="Times New Roman"/>
          <w:bCs/>
          <w:sz w:val="28"/>
          <w:szCs w:val="28"/>
        </w:rPr>
        <w:t xml:space="preserve"> настоящей статьи,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r>
        <w:rPr>
          <w:rFonts w:ascii="Times New Roman" w:eastAsia="Times New Roman" w:hAnsi="Times New Roman" w:cs="Times New Roman"/>
          <w:sz w:val="28"/>
          <w:szCs w:val="28"/>
          <w:lang w:eastAsia="ru-RU"/>
        </w:rPr>
        <w:t>.</w:t>
      </w:r>
    </w:p>
    <w:p w:rsidR="001A58F3" w:rsidRDefault="001A58F3">
      <w:pPr>
        <w:spacing w:after="0" w:line="240" w:lineRule="auto"/>
        <w:ind w:firstLine="709"/>
        <w:contextualSpacing/>
        <w:jc w:val="both"/>
        <w:rPr>
          <w:rFonts w:ascii="Times New Roman" w:hAnsi="Times New Roman" w:cs="Times New Roman"/>
          <w:sz w:val="28"/>
        </w:rPr>
      </w:pPr>
    </w:p>
    <w:p w:rsidR="001A58F3" w:rsidRDefault="00386879">
      <w:pPr>
        <w:pStyle w:val="ConsPlusNormal"/>
        <w:ind w:firstLine="709"/>
        <w:jc w:val="both"/>
        <w:rPr>
          <w:rFonts w:ascii="Times New Roman" w:hAnsi="Times New Roman" w:cs="Times New Roman"/>
          <w:b/>
          <w:sz w:val="28"/>
          <w:szCs w:val="28"/>
        </w:rPr>
      </w:pPr>
      <w:r>
        <w:rPr>
          <w:rFonts w:ascii="Times New Roman" w:hAnsi="Times New Roman" w:cs="Times New Roman"/>
          <w:b/>
          <w:sz w:val="28"/>
          <w:szCs w:val="28"/>
        </w:rPr>
        <w:t>Статья 17. Возврат остатков субсидий, предоставленных из областного бюджета государственным учреждениям Новосибирской области на финансовое обеспечение выполнения государственного задания, в областной бюджет</w:t>
      </w:r>
    </w:p>
    <w:p w:rsidR="001A58F3" w:rsidRDefault="001A58F3">
      <w:pPr>
        <w:pStyle w:val="ConsPlusNormal"/>
        <w:ind w:firstLine="709"/>
        <w:jc w:val="both"/>
        <w:rPr>
          <w:rFonts w:ascii="Times New Roman" w:hAnsi="Times New Roman" w:cs="Times New Roman"/>
          <w:sz w:val="28"/>
          <w:szCs w:val="28"/>
        </w:rPr>
      </w:pPr>
    </w:p>
    <w:p w:rsidR="001A58F3" w:rsidRDefault="00386879">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Остатки не использованных в текущем финансовом году субсидий, предоставленных из областного бюджета государственным бюджетным учреждениям Новосибирской области, государственным автономным учреждениям Новосибирской  области на финансовое обеспечение выполнения ими государственного задания, в очередном финансовом году подлежат возврату указанными учреждениями в областной бюджет в объеме, соответствующем не достигнутым показателям государственного задания такими учреждениями, в порядке, установленном Правительством Новосибирской области.</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18. Ведомственные целевые программы Новосибирской области</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Утвердить перечень ведомственных целевых программ, предусмотренных к финансированию из областного бюджета в 2023 году и плановом периоде 2024 и </w:t>
      </w:r>
      <w:r>
        <w:rPr>
          <w:rFonts w:ascii="Times New Roman" w:hAnsi="Times New Roman" w:cs="Times New Roman"/>
          <w:sz w:val="28"/>
        </w:rPr>
        <w:t>2025 годов,</w:t>
      </w:r>
      <w:r>
        <w:rPr>
          <w:sz w:val="28"/>
        </w:rPr>
        <w:t xml:space="preserve"> </w:t>
      </w:r>
      <w:r>
        <w:rPr>
          <w:rFonts w:ascii="Times New Roman" w:hAnsi="Times New Roman" w:cs="Times New Roman"/>
          <w:sz w:val="28"/>
          <w:szCs w:val="28"/>
        </w:rPr>
        <w:t>согласно приложению 13 к настоящему Закону.</w:t>
      </w:r>
    </w:p>
    <w:p w:rsidR="001A58F3" w:rsidRDefault="001A58F3">
      <w:pPr>
        <w:pStyle w:val="ConsPlusNormal"/>
        <w:ind w:firstLine="709"/>
        <w:jc w:val="both"/>
        <w:rPr>
          <w:rFonts w:ascii="Times New Roman" w:hAnsi="Times New Roman" w:cs="Times New Roman"/>
          <w:sz w:val="32"/>
          <w:szCs w:val="24"/>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19. Ассигнования на капитальные вложения из областного бюджета</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Утвердить распределение ассигнований на капитальные вложения из областного бюджета по направлениям и объектам в 2023 году и плановом периоде 2024 и 2025 годов согласно приложению 14 к настоящему Закону.</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20. Дорожный фонд Новосибирской области</w:t>
      </w:r>
    </w:p>
    <w:p w:rsidR="001A58F3" w:rsidRDefault="001A58F3">
      <w:pPr>
        <w:pStyle w:val="ConsPlusNormal"/>
        <w:ind w:firstLine="709"/>
        <w:jc w:val="both"/>
        <w:rPr>
          <w:rFonts w:ascii="Times New Roman" w:hAnsi="Times New Roman" w:cs="Times New Roman"/>
          <w:sz w:val="28"/>
          <w:szCs w:val="24"/>
        </w:rPr>
      </w:pPr>
    </w:p>
    <w:p w:rsidR="001A58F3" w:rsidRDefault="00386879">
      <w:pPr>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Утвердить объем бюджетных ассигнований дорожного фонда Новосибирской области на 2023 год в сумме </w:t>
      </w:r>
      <w:r w:rsidR="00C71242" w:rsidRPr="00C71242">
        <w:rPr>
          <w:rFonts w:ascii="Times New Roman" w:eastAsia="Times New Roman" w:hAnsi="Times New Roman" w:cs="Times New Roman"/>
          <w:sz w:val="28"/>
          <w:szCs w:val="28"/>
          <w:lang w:eastAsia="ru-RU"/>
        </w:rPr>
        <w:t>31 380 387,2</w:t>
      </w:r>
      <w:r w:rsidR="00C71242">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sz w:val="28"/>
          <w:szCs w:val="28"/>
          <w:lang w:eastAsia="ru-RU"/>
        </w:rPr>
        <w:t xml:space="preserve">тыс. рублей, в том числе 1 600 000,0 тыс. рублей за счет бюджетного кредита на опережающее финансовое обеспечение расходных обязательств субъектов Российской Федерации, принимаемых в целях реализации мероприятий, обеспечивающих достижение целей, показателей и результатов государственных программ Российской Федерации, федеральных проектов, входящих в состав национальных проектов (программ), комплексного плана модернизации и расширения магистральной инфраструктуры тыс. рублей, на 2024 год в сумме </w:t>
      </w:r>
      <w:r w:rsidR="00CB1F36" w:rsidRPr="00CB1F36">
        <w:rPr>
          <w:rFonts w:ascii="Times New Roman" w:eastAsia="Times New Roman" w:hAnsi="Times New Roman" w:cs="Times New Roman"/>
          <w:sz w:val="28"/>
          <w:szCs w:val="28"/>
          <w:lang w:eastAsia="ru-RU"/>
        </w:rPr>
        <w:t>29 559 674,1</w:t>
      </w:r>
      <w:r w:rsidR="00CB1F36">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sz w:val="28"/>
          <w:szCs w:val="28"/>
          <w:lang w:eastAsia="ru-RU"/>
        </w:rPr>
        <w:t xml:space="preserve">тыс. рублей и на 2025 год в сумме </w:t>
      </w:r>
      <w:r w:rsidR="00CB1F36" w:rsidRPr="00CB1F36">
        <w:rPr>
          <w:rFonts w:ascii="Times New Roman" w:eastAsia="Times New Roman" w:hAnsi="Times New Roman" w:cs="Times New Roman"/>
          <w:sz w:val="28"/>
          <w:szCs w:val="28"/>
          <w:lang w:eastAsia="ru-RU"/>
        </w:rPr>
        <w:t>25 655 296,4</w:t>
      </w:r>
      <w:r w:rsidR="00CB1F36">
        <w:rPr>
          <w:rFonts w:ascii="Times New Roman" w:eastAsia="Times New Roman" w:hAnsi="Times New Roman" w:cs="Times New Roman"/>
          <w:sz w:val="28"/>
          <w:szCs w:val="28"/>
          <w:lang w:eastAsia="ru-RU"/>
        </w:rPr>
        <w:t xml:space="preserve"> </w:t>
      </w:r>
      <w:r w:rsidRPr="00CB1F36">
        <w:rPr>
          <w:rFonts w:ascii="Times New Roman" w:eastAsia="Times New Roman" w:hAnsi="Times New Roman" w:cs="Times New Roman"/>
          <w:sz w:val="28"/>
          <w:szCs w:val="28"/>
          <w:lang w:eastAsia="ru-RU"/>
        </w:rPr>
        <w:t>тыс</w:t>
      </w:r>
      <w:r>
        <w:rPr>
          <w:rFonts w:ascii="Times New Roman" w:eastAsia="Times New Roman" w:hAnsi="Times New Roman" w:cs="Times New Roman"/>
          <w:sz w:val="28"/>
          <w:szCs w:val="28"/>
          <w:lang w:eastAsia="ru-RU"/>
        </w:rPr>
        <w:t>. рублей.</w:t>
      </w:r>
    </w:p>
    <w:p w:rsidR="001A58F3" w:rsidRDefault="00386879">
      <w:pPr>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2. Установить, что за счет средств дорожного фонда Новосибирской области осуществляются расходы на обслуживание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на 2023 год в размере 4 182,6 тыс. рублей, на 2024 год в размере 4 182,6 тыс. рублей, на 2025 год в размере 4 144,8 тыс. рублей, а также осуществляется погашение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в 2025 году в размере 418 264,8 тыс. рублей.</w:t>
      </w:r>
      <w:r>
        <w:rPr>
          <w:rFonts w:ascii="Times New Roman" w:eastAsia="Times New Roman" w:hAnsi="Times New Roman" w:cs="Times New Roman"/>
          <w:sz w:val="28"/>
          <w:szCs w:val="28"/>
          <w:lang w:eastAsia="ru-RU"/>
        </w:rPr>
        <w:tab/>
      </w:r>
    </w:p>
    <w:p w:rsidR="001A58F3" w:rsidRDefault="00386879">
      <w:pPr>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Установить, что зачислению в дорожный фонд Новосибирской области подлежат доходы областного бюджета Новосибирской области от иных поступлений в областной бюджет Новосибирской области, определяемых в соответствии с пунктом 19 статьи 1 Закона Новосибирской области от 7 октября 2011 года № 116-ОЗ «О дорожном фонде Новосибирской области», в 2023 году в размере </w:t>
      </w:r>
      <w:r w:rsidR="00CB1F36" w:rsidRPr="00CB1F36">
        <w:rPr>
          <w:rFonts w:ascii="Times New Roman" w:eastAsia="Times New Roman" w:hAnsi="Times New Roman" w:cs="Times New Roman"/>
          <w:sz w:val="28"/>
          <w:szCs w:val="28"/>
          <w:lang w:eastAsia="ru-RU"/>
        </w:rPr>
        <w:t>6 832 485,0</w:t>
      </w:r>
      <w:r w:rsidR="00CB1F36">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sz w:val="28"/>
          <w:szCs w:val="28"/>
          <w:lang w:eastAsia="ru-RU"/>
        </w:rPr>
        <w:t xml:space="preserve">тыс. рублей, в 2024 году </w:t>
      </w:r>
      <w:r w:rsidR="00CB1F36" w:rsidRPr="00CB1F36">
        <w:rPr>
          <w:rFonts w:ascii="Times New Roman" w:hAnsi="Times New Roman" w:cs="Times New Roman"/>
          <w:sz w:val="28"/>
          <w:szCs w:val="28"/>
        </w:rPr>
        <w:t>4 123 189,0</w:t>
      </w:r>
      <w:r w:rsidR="00CB1F36">
        <w:rPr>
          <w:rFonts w:ascii="Times New Roman" w:hAnsi="Times New Roman" w:cs="Times New Roman"/>
          <w:sz w:val="28"/>
          <w:szCs w:val="28"/>
        </w:rPr>
        <w:t xml:space="preserve"> </w:t>
      </w:r>
      <w:r w:rsidRPr="00CB1F36">
        <w:rPr>
          <w:rFonts w:ascii="Times New Roman" w:eastAsia="Times New Roman" w:hAnsi="Times New Roman" w:cs="Times New Roman"/>
          <w:sz w:val="28"/>
          <w:szCs w:val="28"/>
          <w:lang w:eastAsia="ru-RU"/>
        </w:rPr>
        <w:t>тыс</w:t>
      </w:r>
      <w:r>
        <w:rPr>
          <w:rFonts w:ascii="Times New Roman" w:eastAsia="Times New Roman" w:hAnsi="Times New Roman" w:cs="Times New Roman"/>
          <w:sz w:val="28"/>
          <w:szCs w:val="28"/>
          <w:lang w:eastAsia="ru-RU"/>
        </w:rPr>
        <w:t>. рублей, в 2025 году</w:t>
      </w:r>
      <w:r w:rsidR="00CB1F3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CB1F36" w:rsidRPr="00CB1F36">
        <w:rPr>
          <w:rFonts w:ascii="Times New Roman" w:eastAsia="Times New Roman" w:hAnsi="Times New Roman" w:cs="Times New Roman"/>
          <w:sz w:val="28"/>
          <w:szCs w:val="28"/>
          <w:lang w:eastAsia="ru-RU"/>
        </w:rPr>
        <w:t xml:space="preserve">1 544 893,8 </w:t>
      </w:r>
      <w:r>
        <w:rPr>
          <w:rFonts w:ascii="Times New Roman" w:eastAsia="Times New Roman" w:hAnsi="Times New Roman" w:cs="Times New Roman"/>
          <w:sz w:val="28"/>
          <w:szCs w:val="28"/>
          <w:lang w:eastAsia="ru-RU"/>
        </w:rPr>
        <w:t xml:space="preserve">тыс. рублей. </w:t>
      </w:r>
    </w:p>
    <w:p w:rsidR="001A58F3" w:rsidRDefault="001A58F3">
      <w:pPr>
        <w:spacing w:after="0" w:line="240" w:lineRule="auto"/>
        <w:ind w:firstLine="708"/>
        <w:jc w:val="both"/>
        <w:outlineLvl w:val="1"/>
        <w:rPr>
          <w:rFonts w:ascii="Times New Roman" w:eastAsia="Times New Roman" w:hAnsi="Times New Roman" w:cs="Times New Roman"/>
          <w:sz w:val="28"/>
          <w:szCs w:val="28"/>
          <w:lang w:eastAsia="ru-RU"/>
        </w:rPr>
      </w:pPr>
    </w:p>
    <w:p w:rsidR="001A58F3" w:rsidRDefault="00386879">
      <w:pPr>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Статья 21. Инвестиционный фонд Новосибирской области</w:t>
      </w:r>
    </w:p>
    <w:p w:rsidR="001A58F3" w:rsidRDefault="001A58F3">
      <w:pPr>
        <w:spacing w:after="0" w:line="240" w:lineRule="auto"/>
        <w:ind w:firstLine="708"/>
        <w:jc w:val="both"/>
        <w:outlineLvl w:val="1"/>
        <w:rPr>
          <w:rFonts w:ascii="Times New Roman" w:eastAsia="Times New Roman" w:hAnsi="Times New Roman" w:cs="Times New Roman"/>
          <w:sz w:val="28"/>
          <w:szCs w:val="28"/>
          <w:lang w:eastAsia="ru-RU"/>
        </w:rPr>
      </w:pPr>
    </w:p>
    <w:p w:rsidR="001A58F3" w:rsidRDefault="00386879">
      <w:pPr>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 Утвердить объем бюджетных ассигнований инвестиционного фонда Новосибирской области на 2023 год в сумме 7 013 452,1 тыс. рублей, на 2024 год в сумме </w:t>
      </w:r>
      <w:r w:rsidR="00831B3C" w:rsidRPr="00831B3C">
        <w:rPr>
          <w:rFonts w:ascii="Times New Roman" w:eastAsia="Times New Roman" w:hAnsi="Times New Roman" w:cs="Times New Roman"/>
          <w:sz w:val="28"/>
          <w:szCs w:val="28"/>
          <w:lang w:eastAsia="ru-RU"/>
        </w:rPr>
        <w:t>8 914 545,1</w:t>
      </w:r>
      <w:r w:rsidR="00831B3C">
        <w:rPr>
          <w:rFonts w:ascii="Times New Roman" w:eastAsia="Times New Roman" w:hAnsi="Times New Roman" w:cs="Times New Roman"/>
          <w:b/>
          <w:i/>
          <w:sz w:val="28"/>
          <w:szCs w:val="28"/>
          <w:lang w:eastAsia="ru-RU"/>
        </w:rPr>
        <w:t xml:space="preserve"> </w:t>
      </w:r>
      <w:r>
        <w:rPr>
          <w:rFonts w:ascii="Times New Roman" w:eastAsia="Times New Roman" w:hAnsi="Times New Roman" w:cs="Times New Roman"/>
          <w:sz w:val="28"/>
          <w:szCs w:val="28"/>
          <w:lang w:eastAsia="ru-RU"/>
        </w:rPr>
        <w:t xml:space="preserve">тыс. рублей, на 2025 год в сумме </w:t>
      </w:r>
      <w:r w:rsidR="00831B3C" w:rsidRPr="00831B3C">
        <w:rPr>
          <w:rFonts w:ascii="Times New Roman" w:eastAsia="Times New Roman" w:hAnsi="Times New Roman" w:cs="Times New Roman"/>
          <w:sz w:val="28"/>
          <w:szCs w:val="28"/>
          <w:lang w:eastAsia="ru-RU"/>
        </w:rPr>
        <w:t xml:space="preserve">10 580 598,8 </w:t>
      </w:r>
      <w:r>
        <w:rPr>
          <w:rFonts w:ascii="Times New Roman" w:eastAsia="Times New Roman" w:hAnsi="Times New Roman" w:cs="Times New Roman"/>
          <w:sz w:val="28"/>
          <w:szCs w:val="28"/>
          <w:lang w:eastAsia="ru-RU"/>
        </w:rPr>
        <w:t>тыс. рублей.</w:t>
      </w:r>
    </w:p>
    <w:p w:rsidR="001A58F3" w:rsidRDefault="00386879">
      <w:pPr>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Утвердить распределение бюджетных ассигнований инвестиционного фонда Новосибирской области по направлениям и объектам на 2023 год и плановый период 2024 и 2025 годов согласно приложению 19 к настоящему Закону.</w:t>
      </w:r>
    </w:p>
    <w:p w:rsidR="001A58F3" w:rsidRDefault="001A58F3">
      <w:pPr>
        <w:spacing w:after="0" w:line="240" w:lineRule="auto"/>
        <w:ind w:firstLine="708"/>
        <w:jc w:val="both"/>
        <w:outlineLvl w:val="1"/>
        <w:rPr>
          <w:rFonts w:ascii="Times New Roman" w:eastAsia="Times New Roman" w:hAnsi="Times New Roman" w:cs="Times New Roman"/>
          <w:sz w:val="28"/>
          <w:szCs w:val="28"/>
          <w:lang w:eastAsia="ru-RU"/>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22. Источники финансирования дефицита областного бюджета</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Установить источники финансирования дефицита областного бюджета на 2023 год и плановый период 2024 и 2025 годов согласно приложению 15 к настоящему Закону.</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23. Государственные внутренние заимствования Новосибирской области</w:t>
      </w:r>
    </w:p>
    <w:p w:rsidR="001A58F3" w:rsidRDefault="001A58F3">
      <w:pPr>
        <w:pStyle w:val="ConsPlusNormal"/>
        <w:ind w:firstLine="709"/>
        <w:jc w:val="both"/>
        <w:rPr>
          <w:rFonts w:ascii="Times New Roman" w:hAnsi="Times New Roman" w:cs="Times New Roman"/>
          <w:sz w:val="28"/>
          <w:szCs w:val="28"/>
        </w:rPr>
      </w:pPr>
    </w:p>
    <w:p w:rsidR="001A58F3" w:rsidRDefault="00386879">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 Утвердить Программу государственных внутренних заимствований Новосибирской области на 2023 год и плановый период 2024 и 2025 годов согласно приложению 16 к настоящему Закону.</w:t>
      </w:r>
    </w:p>
    <w:p w:rsidR="001A58F3" w:rsidRDefault="00386879">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 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93.6 Бюджетного кодекса Российской Федерации.</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24. Государственный внутренний долг Новосибирской области и расходы на его обслуживание</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bCs/>
          <w:iCs/>
          <w:sz w:val="28"/>
          <w:szCs w:val="28"/>
        </w:rPr>
      </w:pPr>
      <w:r>
        <w:rPr>
          <w:rFonts w:ascii="Times New Roman" w:hAnsi="Times New Roman" w:cs="Times New Roman"/>
          <w:sz w:val="28"/>
          <w:szCs w:val="28"/>
        </w:rPr>
        <w:t>1. </w:t>
      </w:r>
      <w:r>
        <w:rPr>
          <w:rFonts w:ascii="Times New Roman" w:hAnsi="Times New Roman" w:cs="Times New Roman"/>
          <w:bCs/>
          <w:iCs/>
          <w:sz w:val="28"/>
          <w:szCs w:val="28"/>
        </w:rPr>
        <w:t xml:space="preserve">Установить верхний предел государственного внутреннего долга Новосибирской области на 1 января 2024 года в сумме </w:t>
      </w:r>
      <w:r w:rsidR="00831B3C" w:rsidRPr="00831B3C">
        <w:rPr>
          <w:rFonts w:ascii="Times New Roman" w:hAnsi="Times New Roman" w:cs="Times New Roman"/>
          <w:bCs/>
          <w:iCs/>
          <w:sz w:val="28"/>
          <w:szCs w:val="28"/>
        </w:rPr>
        <w:t>75 298 764,2</w:t>
      </w:r>
      <w:r w:rsidR="00831B3C">
        <w:rPr>
          <w:rFonts w:ascii="Times New Roman" w:hAnsi="Times New Roman" w:cs="Times New Roman"/>
          <w:b/>
          <w:bCs/>
          <w:i/>
          <w:iCs/>
          <w:sz w:val="28"/>
          <w:szCs w:val="28"/>
        </w:rPr>
        <w:t xml:space="preserve"> </w:t>
      </w:r>
      <w:r>
        <w:rPr>
          <w:rFonts w:ascii="Times New Roman" w:hAnsi="Times New Roman" w:cs="Times New Roman"/>
          <w:bCs/>
          <w:iCs/>
          <w:sz w:val="28"/>
          <w:szCs w:val="28"/>
        </w:rPr>
        <w:t>тыс. рублей, в том числе верхний предел долга по государственным гарантиям Новосибирской области в сумме 650 000,0 тыс. рублей, на 1 января 2025 года в сумме 85 096 40</w:t>
      </w:r>
      <w:r w:rsidR="00831B3C">
        <w:rPr>
          <w:rFonts w:ascii="Times New Roman" w:hAnsi="Times New Roman" w:cs="Times New Roman"/>
          <w:bCs/>
          <w:iCs/>
          <w:sz w:val="28"/>
          <w:szCs w:val="28"/>
        </w:rPr>
        <w:t>7</w:t>
      </w:r>
      <w:r>
        <w:rPr>
          <w:rFonts w:ascii="Times New Roman" w:hAnsi="Times New Roman" w:cs="Times New Roman"/>
          <w:bCs/>
          <w:iCs/>
          <w:sz w:val="28"/>
          <w:szCs w:val="28"/>
        </w:rPr>
        <w:t>,</w:t>
      </w:r>
      <w:r w:rsidR="00831B3C">
        <w:rPr>
          <w:rFonts w:ascii="Times New Roman" w:hAnsi="Times New Roman" w:cs="Times New Roman"/>
          <w:bCs/>
          <w:iCs/>
          <w:sz w:val="28"/>
          <w:szCs w:val="28"/>
        </w:rPr>
        <w:t>0</w:t>
      </w:r>
      <w:r>
        <w:rPr>
          <w:rFonts w:ascii="Times New Roman" w:hAnsi="Times New Roman" w:cs="Times New Roman"/>
          <w:bCs/>
          <w:iCs/>
          <w:sz w:val="28"/>
          <w:szCs w:val="28"/>
        </w:rPr>
        <w:t xml:space="preserve"> тыс. рублей, в том числе верхний предел долга по государственным гарантиям Новосибирской области в сумме 650 000,0 тыс. рублей, и на 1 января 2026 года в сумме 90 348 810,1 тыс. рублей, в том числе верхний предел долга по государственным гарантиям Новосибирской области в сумме 650 000,0 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bCs/>
          <w:iCs/>
          <w:sz w:val="28"/>
          <w:szCs w:val="28"/>
        </w:rPr>
        <w:t xml:space="preserve">2. Установить объем расходов областного бюджета на обслуживание государственного внутреннего долга Новосибирской области на 2023 год в сумме </w:t>
      </w:r>
      <w:r w:rsidR="00831B3C" w:rsidRPr="00831B3C">
        <w:rPr>
          <w:rFonts w:ascii="Times New Roman" w:hAnsi="Times New Roman" w:cs="Times New Roman"/>
          <w:bCs/>
          <w:iCs/>
          <w:sz w:val="28"/>
          <w:szCs w:val="28"/>
        </w:rPr>
        <w:t>1 266 253,4</w:t>
      </w:r>
      <w:r w:rsidR="00831B3C">
        <w:rPr>
          <w:rFonts w:ascii="Times New Roman" w:hAnsi="Times New Roman" w:cs="Times New Roman"/>
          <w:bCs/>
          <w:iCs/>
          <w:sz w:val="28"/>
          <w:szCs w:val="28"/>
        </w:rPr>
        <w:t xml:space="preserve"> </w:t>
      </w:r>
      <w:r>
        <w:rPr>
          <w:rFonts w:ascii="Times New Roman" w:hAnsi="Times New Roman" w:cs="Times New Roman"/>
          <w:bCs/>
          <w:iCs/>
          <w:sz w:val="28"/>
          <w:szCs w:val="28"/>
        </w:rPr>
        <w:t>тыс. рублей, на 2024 год в сумме 4 139 677,0 тыс. рублей и на 2025 год в сумме 4 892 103,9 тыс. рублей</w:t>
      </w:r>
      <w:r>
        <w:rPr>
          <w:rFonts w:ascii="Times New Roman" w:hAnsi="Times New Roman" w:cs="Times New Roman"/>
          <w:sz w:val="28"/>
          <w:szCs w:val="28"/>
        </w:rPr>
        <w:t>.</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rPr>
          <w:rFonts w:ascii="Times New Roman" w:hAnsi="Times New Roman" w:cs="Times New Roman"/>
          <w:b/>
          <w:sz w:val="28"/>
          <w:szCs w:val="28"/>
        </w:rPr>
      </w:pPr>
      <w:r>
        <w:rPr>
          <w:rFonts w:ascii="Times New Roman" w:hAnsi="Times New Roman" w:cs="Times New Roman"/>
          <w:b/>
          <w:sz w:val="28"/>
          <w:szCs w:val="28"/>
        </w:rPr>
        <w:t>Статья 25. Предоставление государственных гарантий Новосибирской области в валюте Российской Федерации</w:t>
      </w:r>
    </w:p>
    <w:p w:rsidR="001A58F3" w:rsidRDefault="001A58F3">
      <w:pPr>
        <w:pStyle w:val="ConsPlusNormal"/>
        <w:ind w:firstLine="709"/>
        <w:jc w:val="both"/>
        <w:rPr>
          <w:rFonts w:ascii="Times New Roman" w:hAnsi="Times New Roman" w:cs="Times New Roman"/>
          <w:sz w:val="24"/>
          <w:szCs w:val="24"/>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bCs/>
          <w:sz w:val="28"/>
          <w:szCs w:val="28"/>
        </w:rPr>
        <w:t xml:space="preserve">Утвердить программу государственных гарантий Новосибирской области в </w:t>
      </w:r>
      <w:r>
        <w:rPr>
          <w:rFonts w:ascii="Times New Roman" w:hAnsi="Times New Roman" w:cs="Times New Roman"/>
          <w:bCs/>
          <w:sz w:val="28"/>
          <w:szCs w:val="28"/>
        </w:rPr>
        <w:lastRenderedPageBreak/>
        <w:t>валюте Российской Федерации</w:t>
      </w:r>
      <w:r>
        <w:rPr>
          <w:rFonts w:ascii="Times New Roman" w:hAnsi="Times New Roman" w:cs="Times New Roman"/>
          <w:sz w:val="28"/>
          <w:szCs w:val="28"/>
        </w:rPr>
        <w:t xml:space="preserve"> </w:t>
      </w:r>
      <w:r>
        <w:rPr>
          <w:rFonts w:ascii="Times New Roman" w:hAnsi="Times New Roman" w:cs="Times New Roman"/>
          <w:bCs/>
          <w:sz w:val="28"/>
          <w:szCs w:val="28"/>
        </w:rPr>
        <w:t>на 2023 год и плановый период 2024 и 2025 годов согласно приложению 17 к настоящему Закону</w:t>
      </w:r>
      <w:r>
        <w:rPr>
          <w:rFonts w:ascii="Times New Roman" w:hAnsi="Times New Roman" w:cs="Times New Roman"/>
          <w:sz w:val="28"/>
          <w:szCs w:val="28"/>
        </w:rPr>
        <w:t>.</w:t>
      </w:r>
    </w:p>
    <w:p w:rsidR="001A58F3" w:rsidRDefault="001A58F3">
      <w:pPr>
        <w:pStyle w:val="ConsPlusNormal"/>
        <w:ind w:firstLine="709"/>
        <w:jc w:val="both"/>
        <w:rPr>
          <w:rFonts w:ascii="Times New Roman" w:hAnsi="Times New Roman" w:cs="Times New Roman"/>
          <w:sz w:val="24"/>
          <w:szCs w:val="24"/>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26. Предоставление бюджетных кредитов из областного бюджета</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rPr>
          <w:rFonts w:ascii="Times New Roman" w:hAnsi="Times New Roman" w:cs="Times New Roman"/>
          <w:sz w:val="28"/>
          <w:szCs w:val="28"/>
        </w:rPr>
      </w:pPr>
      <w:r>
        <w:rPr>
          <w:rFonts w:ascii="Times New Roman" w:eastAsia="Calibri" w:hAnsi="Times New Roman" w:cs="Times New Roman"/>
          <w:sz w:val="28"/>
          <w:szCs w:val="28"/>
          <w:lang w:eastAsia="en-US"/>
        </w:rPr>
        <w:t>1. </w:t>
      </w:r>
      <w:r>
        <w:rPr>
          <w:rFonts w:ascii="Times New Roman" w:hAnsi="Times New Roman" w:cs="Times New Roman"/>
          <w:sz w:val="28"/>
          <w:szCs w:val="28"/>
        </w:rPr>
        <w:t>Установить лимиты предоставления бюджетных кредитов из областного бюджета:</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в 2023 году: выдаваемых на срок в пределах финансового года – в сумме 100 000,0 тыс. рублей; на срок, выходящий за пределы финансового года, – в сумме 0,0 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в 2024 году: выдаваемых на срок в пределах финансового года – в сумме 100 000,0 тыс. рублей; на срок, выходящий за пределы финансового года, – в сумме 0,0 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 2025 году: выдаваемых на срок в пределах финансового года – в сумме 100 000,0 тыс. рублей; на срок, выходящий за пределы финансового года, – в сумме 0,0 тыс. рублей.</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Цели и условия предоставления бюджетных кредитов из областного бюджета местным бюджетам устанавливаются в соответствии с Положением об условиях и порядке предоставления бюджетных кредитов согласно приложению 18 к настоящему Закону.</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27. Особенности использования остатков средств областного бюджета на начало текущего финансового года</w:t>
      </w:r>
    </w:p>
    <w:p w:rsidR="001A58F3" w:rsidRDefault="001A58F3">
      <w:pPr>
        <w:pStyle w:val="ConsPlusNormal"/>
        <w:ind w:firstLine="709"/>
        <w:jc w:val="both"/>
        <w:rPr>
          <w:rFonts w:ascii="Times New Roman" w:hAnsi="Times New Roman" w:cs="Times New Roman"/>
          <w:sz w:val="28"/>
          <w:szCs w:val="28"/>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остатки средств областного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государственных контрактов на поставку товаров, выполнение работ, оказание услуг не предусмотрены настоящим Законом.</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28. Особенности урегулирования задолженности перед Новосибирской областью</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(иных средств, предоставленных на возвратной основе), следующими способами: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Pr>
          <w:rFonts w:ascii="Times New Roman" w:hAnsi="Times New Roman" w:cs="Times New Roman"/>
          <w:sz w:val="28"/>
          <w:szCs w:val="28"/>
        </w:rPr>
        <w:t>предоставление отступного;</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Pr>
          <w:rFonts w:ascii="Times New Roman" w:hAnsi="Times New Roman" w:cs="Times New Roman"/>
          <w:sz w:val="28"/>
          <w:szCs w:val="28"/>
          <w:lang w:val="en-US"/>
        </w:rPr>
        <w:t> </w:t>
      </w:r>
      <w:r>
        <w:rPr>
          <w:rFonts w:ascii="Times New Roman" w:hAnsi="Times New Roman" w:cs="Times New Roman"/>
          <w:sz w:val="28"/>
          <w:szCs w:val="28"/>
        </w:rPr>
        <w:t>обмен требований на доли в уставном капитале должника;</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Pr>
          <w:rFonts w:ascii="Times New Roman" w:hAnsi="Times New Roman" w:cs="Times New Roman"/>
          <w:sz w:val="28"/>
          <w:szCs w:val="28"/>
        </w:rPr>
        <w:t>предоставление акций, конвертируемых в акции облигаций или иных ценных бумаг;</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 </w:t>
      </w:r>
      <w:r>
        <w:rPr>
          <w:rFonts w:ascii="Times New Roman" w:hAnsi="Times New Roman" w:cs="Times New Roman"/>
          <w:sz w:val="28"/>
          <w:szCs w:val="28"/>
        </w:rPr>
        <w:t>новация обязательств;</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 </w:t>
      </w:r>
      <w:r>
        <w:rPr>
          <w:rFonts w:ascii="Times New Roman" w:hAnsi="Times New Roman" w:cs="Times New Roman"/>
          <w:sz w:val="28"/>
          <w:szCs w:val="28"/>
        </w:rPr>
        <w:t>прощение долга;</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lang w:val="en-US"/>
        </w:rPr>
        <w:t> </w:t>
      </w:r>
      <w:r>
        <w:rPr>
          <w:rFonts w:ascii="Times New Roman" w:hAnsi="Times New Roman" w:cs="Times New Roman"/>
          <w:sz w:val="28"/>
          <w:szCs w:val="28"/>
        </w:rPr>
        <w:t>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1A58F3" w:rsidRDefault="001A58F3">
      <w:pPr>
        <w:pStyle w:val="ConsPlusNormal"/>
        <w:ind w:firstLine="709"/>
        <w:jc w:val="both"/>
        <w:rPr>
          <w:rFonts w:ascii="Times New Roman" w:hAnsi="Times New Roman" w:cs="Times New Roman"/>
          <w:sz w:val="28"/>
          <w:szCs w:val="24"/>
        </w:rPr>
      </w:pPr>
    </w:p>
    <w:p w:rsidR="001A58F3" w:rsidRDefault="00386879">
      <w:pPr>
        <w:widowControl w:val="0"/>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Статья 29. Средства, подлежащие казначейскому сопровождению</w:t>
      </w:r>
    </w:p>
    <w:p w:rsidR="001A58F3" w:rsidRDefault="001A58F3">
      <w:pPr>
        <w:widowControl w:val="0"/>
        <w:spacing w:after="0" w:line="240" w:lineRule="auto"/>
        <w:ind w:firstLine="540"/>
        <w:jc w:val="both"/>
        <w:rPr>
          <w:rFonts w:ascii="Times New Roman" w:eastAsia="Times New Roman" w:hAnsi="Times New Roman" w:cs="Times New Roman"/>
          <w:b/>
          <w:sz w:val="28"/>
          <w:szCs w:val="28"/>
          <w:lang w:eastAsia="ru-RU"/>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Установить, что казначейскому сопровождению подлежат следующие средства, получаемые юридическими лицами, индивидуальными предпринимателями, физическими лицами - производителями товаров, работ, услуг, за исключением средств, предусмотренных статьей 242.27 Бюджетного кодекса Российской Федерации: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Pr>
          <w:rFonts w:ascii="Times New Roman" w:hAnsi="Times New Roman" w:cs="Times New Roman"/>
          <w:sz w:val="28"/>
          <w:szCs w:val="28"/>
        </w:rPr>
        <w:t>авансовые платежи по государственным контрактам о поставке товаров, выполнении работ, оказании услуг, заключаемым получателями средств областного бюджета на сумму 70 000,0 тыс. рублей и более;</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государственными бюджетными и автономными учреждениями Новосибирской области на сумму 70 000,0 тыс. рублей и более, источником финансового обеспечения исполнения которых являются средства, предоставляемые из областного бюджета;</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контрактов, предусмотренных пунктом 1 настоящей статьи, контрактов (договоров), предусмотренных пунктом 2 настоящей статьи;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lang w:val="en-US"/>
        </w:rPr>
        <w:t> </w:t>
      </w:r>
      <w:r>
        <w:rPr>
          <w:rFonts w:ascii="Times New Roman" w:hAnsi="Times New Roman" w:cs="Times New Roman"/>
          <w:sz w:val="28"/>
          <w:szCs w:val="28"/>
        </w:rPr>
        <w:t>бюджетные инвестиции юридическим лицам из областного бюджета, предоставляемые в соответствии со статьей 80 Бюджетного кодекса Российской Федерации;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US"/>
        </w:rPr>
        <w:t> </w:t>
      </w:r>
      <w:r>
        <w:rPr>
          <w:rFonts w:ascii="Times New Roman" w:hAnsi="Times New Roman" w:cs="Times New Roman"/>
          <w:sz w:val="28"/>
          <w:szCs w:val="28"/>
        </w:rPr>
        <w:t>субсидии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lang w:val="en-US"/>
        </w:rPr>
        <w:t> </w:t>
      </w:r>
      <w:r>
        <w:rPr>
          <w:rFonts w:ascii="Times New Roman" w:hAnsi="Times New Roman" w:cs="Times New Roman"/>
          <w:sz w:val="28"/>
          <w:szCs w:val="28"/>
        </w:rPr>
        <w:t>взносы в уставные (складочные) капиталы (вклады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пунктах 4 и 5 настоящей статьи;</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en-US"/>
        </w:rPr>
        <w:t> </w:t>
      </w:r>
      <w:r>
        <w:rPr>
          <w:rFonts w:ascii="Times New Roman" w:hAnsi="Times New Roman" w:cs="Times New Roman"/>
          <w:sz w:val="28"/>
          <w:szCs w:val="28"/>
        </w:rPr>
        <w:t xml:space="preserve">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4 и 5 настоящей статьи, а также получателями взносов (вкладов), указанных в пункте 6 настоящей статьи, источником финансового обеспечения исполнения которых являются такие </w:t>
      </w:r>
      <w:r>
        <w:rPr>
          <w:rFonts w:ascii="Times New Roman" w:hAnsi="Times New Roman" w:cs="Times New Roman"/>
          <w:sz w:val="28"/>
          <w:szCs w:val="28"/>
        </w:rPr>
        <w:lastRenderedPageBreak/>
        <w:t>субсидии, бюджетные инвестиции и взносы (вклады);</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авансовые платежи, получаемые юридическими лицами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предусмотренных пунктом 7 настоящей статьи;</w:t>
      </w:r>
    </w:p>
    <w:p w:rsidR="001A58F3" w:rsidRDefault="0038687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9) средства, получаемые (полученные) участниками казначейского сопровождения по государственным контрактам, контрактам (договорам) о поставке товаров, выполнении работ, оказании услуг, в случаях, установленных постановлениями Правительства Новосибирской области.</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30. Особенности исполнения областного бюджета в 2023 году</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rPr>
        <w:t>1. </w:t>
      </w:r>
      <w:r>
        <w:rPr>
          <w:rFonts w:ascii="Times New Roman" w:hAnsi="Times New Roman" w:cs="Times New Roman"/>
          <w:sz w:val="28"/>
          <w:szCs w:val="28"/>
          <w:lang w:val="ru"/>
        </w:rPr>
        <w:t>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областного бюджета:</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1)</w:t>
      </w:r>
      <w:r>
        <w:rPr>
          <w:rFonts w:ascii="Times New Roman" w:hAnsi="Times New Roman" w:cs="Times New Roman"/>
          <w:sz w:val="28"/>
          <w:szCs w:val="28"/>
          <w:lang w:val="en-US"/>
        </w:rPr>
        <w:t> </w:t>
      </w:r>
      <w:r>
        <w:rPr>
          <w:rFonts w:ascii="Times New Roman" w:hAnsi="Times New Roman" w:cs="Times New Roman"/>
          <w:sz w:val="28"/>
          <w:szCs w:val="28"/>
          <w:lang w:val="ru"/>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государственных учреждений, государственных унитарных предприятий Новосибирской области в пределах ассигнований, предусмотренных главному распорядителю (главным распорядителям) средств областного бюджета;</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2)</w:t>
      </w:r>
      <w:r>
        <w:rPr>
          <w:rFonts w:ascii="Times New Roman" w:hAnsi="Times New Roman" w:cs="Times New Roman"/>
          <w:sz w:val="28"/>
          <w:szCs w:val="28"/>
          <w:lang w:val="en-US"/>
        </w:rPr>
        <w:t> </w:t>
      </w:r>
      <w:r>
        <w:rPr>
          <w:rFonts w:ascii="Times New Roman" w:hAnsi="Times New Roman" w:cs="Times New Roman"/>
          <w:sz w:val="28"/>
          <w:szCs w:val="28"/>
          <w:lang w:val="ru"/>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3)</w:t>
      </w:r>
      <w:r>
        <w:rPr>
          <w:rFonts w:ascii="Times New Roman" w:hAnsi="Times New Roman" w:cs="Times New Roman"/>
          <w:sz w:val="28"/>
          <w:szCs w:val="28"/>
          <w:lang w:val="en-US"/>
        </w:rPr>
        <w:t> </w:t>
      </w:r>
      <w:r>
        <w:rPr>
          <w:rFonts w:ascii="Times New Roman" w:hAnsi="Times New Roman" w:cs="Times New Roman"/>
          <w:sz w:val="28"/>
          <w:szCs w:val="28"/>
          <w:lang w:val="ru"/>
        </w:rPr>
        <w:t>перераспределение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между главными распорядителями средств областного бюджета,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w:t>
      </w:r>
      <w:r>
        <w:rPr>
          <w:rFonts w:ascii="Times New Roman" w:hAnsi="Times New Roman" w:cs="Times New Roman"/>
          <w:sz w:val="28"/>
          <w:szCs w:val="28"/>
          <w:lang w:val="en-US"/>
        </w:rPr>
        <w:t> </w:t>
      </w:r>
      <w:r>
        <w:rPr>
          <w:rFonts w:ascii="Times New Roman" w:hAnsi="Times New Roman" w:cs="Times New Roman"/>
          <w:sz w:val="28"/>
          <w:szCs w:val="28"/>
          <w:lang w:val="ru"/>
        </w:rPr>
        <w:t>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w:t>
      </w:r>
      <w:r>
        <w:rPr>
          <w:rFonts w:ascii="Times New Roman" w:hAnsi="Times New Roman" w:cs="Times New Roman"/>
          <w:sz w:val="28"/>
          <w:szCs w:val="28"/>
          <w:lang w:val="ru"/>
        </w:rPr>
        <w:lastRenderedPageBreak/>
        <w:t>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областного бюджета;</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5)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доведения (отзыва)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областного бюджета;</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6)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принятия (изменения) федеральных законов, правовых актов федеральных органов государственной власти, утверждающих распределение субсидий, субвенций, иных межбюджетных трансфертов, предоставляемых из федерального бюджета;</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7)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федерального бюджета, безвозмездных поступлений от физических и юридических лиц;</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8) перераспределение бюджетных ассигнований по главным распорядителям бюджетных средств, разделам, подразделам, целевым статьям, видам расходов бюджетов, в том числе вновь вводимым, на исполнение расходных обязательств, в целях финансового обеспечения (</w:t>
      </w:r>
      <w:proofErr w:type="spellStart"/>
      <w:r>
        <w:rPr>
          <w:rFonts w:ascii="Times New Roman" w:hAnsi="Times New Roman" w:cs="Times New Roman"/>
          <w:sz w:val="28"/>
          <w:szCs w:val="28"/>
          <w:lang w:val="ru"/>
        </w:rPr>
        <w:t>софинансирования</w:t>
      </w:r>
      <w:proofErr w:type="spellEnd"/>
      <w:r>
        <w:rPr>
          <w:rFonts w:ascii="Times New Roman" w:hAnsi="Times New Roman" w:cs="Times New Roman"/>
          <w:sz w:val="28"/>
          <w:szCs w:val="28"/>
          <w:lang w:val="ru"/>
        </w:rPr>
        <w:t xml:space="preserve">) которых из федерального бюджета предоставляются субсидии и иные межбюджетные трансферты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w:t>
      </w:r>
      <w:proofErr w:type="spellStart"/>
      <w:r>
        <w:rPr>
          <w:rFonts w:ascii="Times New Roman" w:hAnsi="Times New Roman" w:cs="Times New Roman"/>
          <w:sz w:val="28"/>
          <w:szCs w:val="28"/>
          <w:lang w:val="ru"/>
        </w:rPr>
        <w:t>софинансирования</w:t>
      </w:r>
      <w:proofErr w:type="spellEnd"/>
      <w:r>
        <w:rPr>
          <w:rFonts w:ascii="Times New Roman" w:hAnsi="Times New Roman" w:cs="Times New Roman"/>
          <w:sz w:val="28"/>
          <w:szCs w:val="28"/>
          <w:lang w:val="ru"/>
        </w:rPr>
        <w:t xml:space="preserve"> расходного обязательства из федерального бюджета;</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 xml:space="preserve">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федерального </w:t>
      </w:r>
      <w:r>
        <w:rPr>
          <w:rFonts w:ascii="Times New Roman" w:hAnsi="Times New Roman" w:cs="Times New Roman"/>
          <w:sz w:val="28"/>
          <w:szCs w:val="28"/>
          <w:lang w:val="ru"/>
        </w:rPr>
        <w:lastRenderedPageBreak/>
        <w:t>бюджета;</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11) перераспределение утвержденных в текущем финансовом году бюджетных ассигнований между главными распорядителями средств областного бюджета или в пределах ассигнований, предусмотренных главному распорядителю средств областного бюджета,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переименованными или объединяемыми органами государственной власти Новосибирской области ликвидационных и иных организационно-штатных мероприятий;</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12) перераспределение бюджетных ассигнований, предусмотренных министерству труда и социального развития Новосибирской области за счет субвенции из федерального бюджета на социальные выплаты безработным гражданам, между разделами, подразделами и видами расходов классификации расходов бюджетов в целях финансового обеспечения полномочия Российской Федерации, переданного для осуществления органам государственной власти субъектов Российской Федерации в соответствии со статьей 7.1 Закона Российской Федерации от 19 апреля 1991 года № 1032-1 «О занятости населения в Российской Федерации»;</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13)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14)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погашения просроченной кредиторской задолженности главного распорядителя средств областного бюджета и (или) находящихся в его ведении государственных учреждений Новосибирской области в соответствии с решениями Правительства Новосибирской области;</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15) перераспределение бюджетных ассигнований между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реализации государственного социального заказа на оказание государственных услуг в социальной сфере в соответствии с Федеральным законом от 13 июля 2020 года № 189-ФЗ «О государственном (муниципальном) социальном заказе на оказание государственных (муниципальных) услуг в социальной сфере».</w:t>
      </w:r>
    </w:p>
    <w:p w:rsidR="00CA0524" w:rsidRPr="00CA0524" w:rsidRDefault="00386879" w:rsidP="00CA0524">
      <w:pPr>
        <w:pStyle w:val="ConsPlusNormal"/>
        <w:ind w:firstLine="709"/>
        <w:rPr>
          <w:rFonts w:ascii="Times New Roman" w:hAnsi="Times New Roman" w:cs="Times New Roman"/>
          <w:sz w:val="28"/>
          <w:szCs w:val="28"/>
        </w:rPr>
      </w:pPr>
      <w:r>
        <w:rPr>
          <w:rFonts w:ascii="Times New Roman" w:hAnsi="Times New Roman" w:cs="Times New Roman"/>
          <w:sz w:val="28"/>
          <w:szCs w:val="28"/>
        </w:rPr>
        <w:t>2. </w:t>
      </w:r>
      <w:r w:rsidR="00CA0524" w:rsidRPr="00CA0524">
        <w:rPr>
          <w:rFonts w:ascii="Times New Roman" w:hAnsi="Times New Roman" w:cs="Times New Roman"/>
          <w:sz w:val="28"/>
          <w:szCs w:val="28"/>
        </w:rPr>
        <w:t>Утратила силу</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lang w:val="ru"/>
        </w:rPr>
        <w:t>3. Установить, что в ходе исполнения областного бюджета в 2023 году внесение изменений в показатели сводной бюджетной росписи областного бюджета без внесения изменений в настоящий Закон по основанию, установленному пунктом 14 части 1 настоящей статьи, осуществляется в срок до 31 марта 2023 года.</w:t>
      </w:r>
    </w:p>
    <w:p w:rsidR="001A58F3" w:rsidRDefault="00386879">
      <w:pPr>
        <w:pStyle w:val="ConsPlusNormal"/>
        <w:ind w:firstLine="709"/>
        <w:jc w:val="both"/>
        <w:rPr>
          <w:rFonts w:ascii="Times New Roman" w:hAnsi="Times New Roman" w:cs="Times New Roman"/>
          <w:sz w:val="28"/>
          <w:szCs w:val="28"/>
          <w:lang w:val="ru"/>
        </w:rPr>
      </w:pPr>
      <w:r>
        <w:rPr>
          <w:rFonts w:ascii="Times New Roman" w:hAnsi="Times New Roman" w:cs="Times New Roman"/>
          <w:sz w:val="28"/>
          <w:szCs w:val="28"/>
          <w:lang w:val="ru"/>
        </w:rPr>
        <w:t xml:space="preserve">4. Установить, что в случае внесения изменений в показатели сводной бюджетной росписи областного бюджета без внесения изменений в настоящий Закон по основаниям, установленным частью 1 настоящей статьи, министерство </w:t>
      </w:r>
      <w:r>
        <w:rPr>
          <w:rFonts w:ascii="Times New Roman" w:hAnsi="Times New Roman" w:cs="Times New Roman"/>
          <w:sz w:val="28"/>
          <w:szCs w:val="28"/>
          <w:lang w:val="ru"/>
        </w:rPr>
        <w:lastRenderedPageBreak/>
        <w:t>финансов и налоговой политики Новосибирской области направляет в Законодательное Собрание Новосибирской области информацию о внесении изменений в сводную бюджетную роспись областного бюджета одновременно с отчетом об исполнении областного бюджета за первый квартал, полугодие и девять месяцев и с проектом закона об исполнении областного бюджета за отчетный финансовый год.</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Установить, что в 2023 году при казначейском сопровождении средств, предоставляемых на основании контрактов (договоров), указанных в пунктах 3, 7, 8, 9 статьи 29 настоящего Закона, заключаемых в целях приобретения товаров в рамках исполнения государственных контрактов, контрактов (договоров), которые заключаются государственными бюджетными и автономными учреждениями Новосибирской области, договоров (соглашений) о предоставлении субсидий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 договоров о предоставлении бюджетных инвестиций юридическим лицам из областного бюджета, предоставляемых в соответствии со статьей 80 Бюджетного кодекса Российской Федерации, перечисление средств по таким контрактам (договорам) осуществляется в установленном федеральным законодательством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товаров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поставку товаров.</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Положения части 5 настоящей статьи о представлении заказчиками по контрактам (договорам) документов, подтверждающих поставку товаров, не распространяются на контракты (договоры), заключаемые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в том числе авансовых платежей, осуществляется в установленном федеральным законодательством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по таким контрактам (договорам) в кредитных организациях.</w:t>
      </w: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Установить, что в 2023 году при казначейском сопровождении средств, предоставляемых на основании контрактов (договоров), указанных в пунктах 3, 8, 9 статьи 29 настоящего Закона, заключаемых в целях выполнения работ, оказания услуг в рамках исполнения государственных контрактов, контрактов (договоров), заключаемых бюджетными и автономными учреждениями, предметом которых являются строительство (реконструкция, в том числе с элементами реставрации, </w:t>
      </w:r>
      <w:r>
        <w:rPr>
          <w:rFonts w:ascii="Times New Roman" w:hAnsi="Times New Roman" w:cs="Times New Roman"/>
          <w:sz w:val="28"/>
          <w:szCs w:val="28"/>
        </w:rPr>
        <w:lastRenderedPageBreak/>
        <w:t>техническое перевооружение), капитальный ремонт объектов капитального строительства, перечисление средств по таким контрактам (договорам) осуществляется в порядке, установленном федеральным законодательством,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подрядчикам (исполнителям) по таким контрактам (договорам)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федеральным законодательством.</w:t>
      </w:r>
    </w:p>
    <w:p w:rsidR="001A58F3" w:rsidRDefault="001A58F3">
      <w:pPr>
        <w:pStyle w:val="ConsPlusNormal"/>
        <w:ind w:firstLine="709"/>
        <w:jc w:val="both"/>
        <w:outlineLvl w:val="0"/>
        <w:rPr>
          <w:rFonts w:ascii="Times New Roman" w:hAnsi="Times New Roman" w:cs="Times New Roman"/>
          <w:b/>
          <w:sz w:val="28"/>
          <w:szCs w:val="28"/>
        </w:rPr>
      </w:pPr>
    </w:p>
    <w:p w:rsidR="001A58F3" w:rsidRDefault="00386879">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31. Вступление в силу настоящего Закона</w:t>
      </w:r>
    </w:p>
    <w:p w:rsidR="001A58F3" w:rsidRDefault="001A58F3">
      <w:pPr>
        <w:pStyle w:val="ConsPlusNormal"/>
        <w:ind w:firstLine="709"/>
        <w:jc w:val="both"/>
        <w:rPr>
          <w:rFonts w:ascii="Times New Roman" w:hAnsi="Times New Roman" w:cs="Times New Roman"/>
          <w:sz w:val="28"/>
          <w:szCs w:val="24"/>
        </w:rPr>
      </w:pPr>
    </w:p>
    <w:p w:rsidR="001A58F3" w:rsidRDefault="003868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Настоящий Закон вступает в силу с 1 января 2023 года.</w:t>
      </w:r>
    </w:p>
    <w:p w:rsidR="001A58F3" w:rsidRDefault="001A58F3">
      <w:pPr>
        <w:widowControl w:val="0"/>
        <w:spacing w:after="0" w:line="240" w:lineRule="auto"/>
        <w:ind w:firstLine="709"/>
        <w:jc w:val="both"/>
        <w:rPr>
          <w:rFonts w:ascii="Times New Roman" w:hAnsi="Times New Roman" w:cs="Times New Roman"/>
          <w:sz w:val="28"/>
          <w:szCs w:val="24"/>
        </w:rPr>
      </w:pPr>
    </w:p>
    <w:p w:rsidR="001A58F3" w:rsidRDefault="001A58F3">
      <w:pPr>
        <w:widowControl w:val="0"/>
        <w:spacing w:after="0" w:line="240" w:lineRule="auto"/>
        <w:ind w:firstLine="709"/>
        <w:jc w:val="both"/>
        <w:rPr>
          <w:rFonts w:ascii="Times New Roman" w:hAnsi="Times New Roman" w:cs="Times New Roman"/>
          <w:sz w:val="28"/>
          <w:szCs w:val="24"/>
        </w:rPr>
      </w:pPr>
    </w:p>
    <w:p w:rsidR="001A58F3" w:rsidRDefault="001A58F3">
      <w:pPr>
        <w:widowControl w:val="0"/>
        <w:spacing w:after="0" w:line="240" w:lineRule="auto"/>
        <w:ind w:firstLine="709"/>
        <w:jc w:val="both"/>
        <w:rPr>
          <w:rFonts w:ascii="Times New Roman" w:hAnsi="Times New Roman" w:cs="Times New Roman"/>
          <w:sz w:val="28"/>
          <w:szCs w:val="24"/>
        </w:rPr>
      </w:pPr>
    </w:p>
    <w:p w:rsidR="001A58F3" w:rsidRDefault="00386879">
      <w:pPr>
        <w:pStyle w:val="25"/>
        <w:widowControl w:val="0"/>
        <w:ind w:firstLine="0"/>
        <w:rPr>
          <w:rFonts w:ascii="Times New Roman" w:hAnsi="Times New Roman"/>
          <w:sz w:val="28"/>
          <w:szCs w:val="28"/>
        </w:rPr>
      </w:pPr>
      <w:r>
        <w:rPr>
          <w:rFonts w:ascii="Times New Roman" w:hAnsi="Times New Roman"/>
          <w:sz w:val="28"/>
          <w:szCs w:val="28"/>
        </w:rPr>
        <w:t>Губернатор</w:t>
      </w:r>
    </w:p>
    <w:p w:rsidR="001A58F3" w:rsidRDefault="00386879">
      <w:pPr>
        <w:pStyle w:val="25"/>
        <w:widowControl w:val="0"/>
        <w:ind w:firstLine="0"/>
        <w:rPr>
          <w:rFonts w:ascii="Times New Roman" w:hAnsi="Times New Roman"/>
          <w:sz w:val="28"/>
          <w:szCs w:val="28"/>
        </w:rPr>
      </w:pPr>
      <w:r>
        <w:rPr>
          <w:rFonts w:ascii="Times New Roman" w:hAnsi="Times New Roman"/>
          <w:sz w:val="28"/>
          <w:szCs w:val="28"/>
        </w:rPr>
        <w:t>Новосибирской области</w:t>
      </w:r>
      <w:r>
        <w:rPr>
          <w:rFonts w:ascii="Times New Roman" w:hAnsi="Times New Roman"/>
          <w:sz w:val="28"/>
          <w:szCs w:val="28"/>
        </w:rPr>
        <w:tab/>
        <w:t xml:space="preserve">                                                                А.А. Травников</w:t>
      </w:r>
    </w:p>
    <w:p w:rsidR="001A58F3" w:rsidRDefault="001A58F3">
      <w:pPr>
        <w:pStyle w:val="25"/>
        <w:widowControl w:val="0"/>
        <w:ind w:firstLine="0"/>
        <w:rPr>
          <w:rFonts w:ascii="Times New Roman" w:hAnsi="Times New Roman"/>
          <w:sz w:val="28"/>
        </w:rPr>
      </w:pPr>
    </w:p>
    <w:p w:rsidR="001A58F3" w:rsidRDefault="00386879">
      <w:pPr>
        <w:pStyle w:val="25"/>
        <w:widowControl w:val="0"/>
        <w:ind w:firstLine="0"/>
        <w:rPr>
          <w:rFonts w:ascii="Times New Roman" w:hAnsi="Times New Roman"/>
          <w:sz w:val="28"/>
          <w:szCs w:val="28"/>
        </w:rPr>
      </w:pPr>
      <w:r>
        <w:rPr>
          <w:rFonts w:ascii="Times New Roman" w:hAnsi="Times New Roman"/>
          <w:sz w:val="28"/>
          <w:szCs w:val="28"/>
        </w:rPr>
        <w:t>г. Новосибирск</w:t>
      </w:r>
    </w:p>
    <w:p w:rsidR="001A58F3" w:rsidRDefault="00386879">
      <w:pPr>
        <w:pStyle w:val="25"/>
        <w:widowControl w:val="0"/>
        <w:ind w:firstLine="0"/>
        <w:rPr>
          <w:rFonts w:ascii="Times New Roman" w:hAnsi="Times New Roman"/>
          <w:sz w:val="28"/>
          <w:szCs w:val="28"/>
        </w:rPr>
      </w:pPr>
      <w:r>
        <w:rPr>
          <w:rFonts w:ascii="Times New Roman" w:hAnsi="Times New Roman"/>
          <w:sz w:val="28"/>
          <w:szCs w:val="28"/>
        </w:rPr>
        <w:t xml:space="preserve">«23» декабря 2022 г. </w:t>
      </w:r>
    </w:p>
    <w:p w:rsidR="001A58F3" w:rsidRDefault="001A58F3">
      <w:pPr>
        <w:pStyle w:val="25"/>
        <w:widowControl w:val="0"/>
        <w:ind w:firstLine="0"/>
        <w:rPr>
          <w:rFonts w:ascii="Times New Roman" w:hAnsi="Times New Roman"/>
          <w:sz w:val="28"/>
          <w:szCs w:val="28"/>
        </w:rPr>
      </w:pPr>
    </w:p>
    <w:p w:rsidR="001A58F3" w:rsidRDefault="00386879">
      <w:pPr>
        <w:pStyle w:val="25"/>
        <w:widowControl w:val="0"/>
        <w:ind w:firstLine="0"/>
        <w:rPr>
          <w:rFonts w:ascii="Times New Roman" w:hAnsi="Times New Roman"/>
          <w:sz w:val="28"/>
          <w:szCs w:val="28"/>
        </w:rPr>
      </w:pPr>
      <w:r>
        <w:rPr>
          <w:rFonts w:ascii="Times New Roman" w:hAnsi="Times New Roman"/>
          <w:sz w:val="28"/>
          <w:szCs w:val="28"/>
        </w:rPr>
        <w:t>№ 307 – ОЗ</w:t>
      </w:r>
    </w:p>
    <w:p w:rsidR="001A58F3" w:rsidRDefault="001A58F3">
      <w:pPr>
        <w:pStyle w:val="25"/>
        <w:widowControl w:val="0"/>
        <w:ind w:firstLine="0"/>
        <w:rPr>
          <w:rFonts w:ascii="Times New Roman" w:hAnsi="Times New Roman"/>
          <w:sz w:val="28"/>
          <w:szCs w:val="28"/>
        </w:rPr>
      </w:pPr>
    </w:p>
    <w:sectPr w:rsidR="001A58F3">
      <w:headerReference w:type="default" r:id="rId62"/>
      <w:pgSz w:w="11906" w:h="16838"/>
      <w:pgMar w:top="1021" w:right="567"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F36" w:rsidRDefault="00CB1F36">
      <w:pPr>
        <w:spacing w:after="0" w:line="240" w:lineRule="auto"/>
      </w:pPr>
      <w:r>
        <w:separator/>
      </w:r>
    </w:p>
  </w:endnote>
  <w:endnote w:type="continuationSeparator" w:id="0">
    <w:p w:rsidR="00CB1F36" w:rsidRDefault="00CB1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F36" w:rsidRDefault="00CB1F36">
      <w:pPr>
        <w:spacing w:after="0" w:line="240" w:lineRule="auto"/>
      </w:pPr>
      <w:r>
        <w:separator/>
      </w:r>
    </w:p>
  </w:footnote>
  <w:footnote w:type="continuationSeparator" w:id="0">
    <w:p w:rsidR="00CB1F36" w:rsidRDefault="00CB1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F36" w:rsidRDefault="00CB1F36">
    <w:pPr>
      <w:pStyle w:val="af5"/>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sidR="00AA26DB">
      <w:rPr>
        <w:rFonts w:ascii="Times New Roman" w:hAnsi="Times New Roman" w:cs="Times New Roman"/>
        <w:noProof/>
        <w:sz w:val="20"/>
        <w:szCs w:val="20"/>
      </w:rPr>
      <w:t>2</w:t>
    </w:r>
    <w:r>
      <w:rPr>
        <w:rFonts w:ascii="Times New Roman" w:hAnsi="Times New Roman" w:cs="Times New Roman"/>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7AC3"/>
    <w:multiLevelType w:val="hybridMultilevel"/>
    <w:tmpl w:val="D7E86BE6"/>
    <w:lvl w:ilvl="0" w:tplc="D6AC2FA6">
      <w:start w:val="1"/>
      <w:numFmt w:val="decimal"/>
      <w:lvlText w:val="%1)"/>
      <w:lvlJc w:val="left"/>
      <w:pPr>
        <w:ind w:left="1260" w:hanging="360"/>
      </w:pPr>
    </w:lvl>
    <w:lvl w:ilvl="1" w:tplc="5B425378">
      <w:start w:val="1"/>
      <w:numFmt w:val="lowerLetter"/>
      <w:lvlText w:val="%2."/>
      <w:lvlJc w:val="left"/>
      <w:pPr>
        <w:ind w:left="1980" w:hanging="360"/>
      </w:pPr>
    </w:lvl>
    <w:lvl w:ilvl="2" w:tplc="856C27F4">
      <w:start w:val="1"/>
      <w:numFmt w:val="lowerRoman"/>
      <w:lvlText w:val="%3."/>
      <w:lvlJc w:val="right"/>
      <w:pPr>
        <w:ind w:left="2700" w:hanging="180"/>
      </w:pPr>
    </w:lvl>
    <w:lvl w:ilvl="3" w:tplc="3D36A7D4">
      <w:start w:val="1"/>
      <w:numFmt w:val="decimal"/>
      <w:lvlText w:val="%4."/>
      <w:lvlJc w:val="left"/>
      <w:pPr>
        <w:ind w:left="3420" w:hanging="360"/>
      </w:pPr>
    </w:lvl>
    <w:lvl w:ilvl="4" w:tplc="1102C138">
      <w:start w:val="1"/>
      <w:numFmt w:val="lowerLetter"/>
      <w:lvlText w:val="%5."/>
      <w:lvlJc w:val="left"/>
      <w:pPr>
        <w:ind w:left="4140" w:hanging="360"/>
      </w:pPr>
    </w:lvl>
    <w:lvl w:ilvl="5" w:tplc="FCC489DA">
      <w:start w:val="1"/>
      <w:numFmt w:val="lowerRoman"/>
      <w:lvlText w:val="%6."/>
      <w:lvlJc w:val="right"/>
      <w:pPr>
        <w:ind w:left="4860" w:hanging="180"/>
      </w:pPr>
    </w:lvl>
    <w:lvl w:ilvl="6" w:tplc="F35A7EF2">
      <w:start w:val="1"/>
      <w:numFmt w:val="decimal"/>
      <w:lvlText w:val="%7."/>
      <w:lvlJc w:val="left"/>
      <w:pPr>
        <w:ind w:left="5580" w:hanging="360"/>
      </w:pPr>
    </w:lvl>
    <w:lvl w:ilvl="7" w:tplc="96606FC6">
      <w:start w:val="1"/>
      <w:numFmt w:val="lowerLetter"/>
      <w:lvlText w:val="%8."/>
      <w:lvlJc w:val="left"/>
      <w:pPr>
        <w:ind w:left="6300" w:hanging="360"/>
      </w:pPr>
    </w:lvl>
    <w:lvl w:ilvl="8" w:tplc="7EE82CCC">
      <w:start w:val="1"/>
      <w:numFmt w:val="lowerRoman"/>
      <w:lvlText w:val="%9."/>
      <w:lvlJc w:val="right"/>
      <w:pPr>
        <w:ind w:left="7020" w:hanging="180"/>
      </w:pPr>
    </w:lvl>
  </w:abstractNum>
  <w:abstractNum w:abstractNumId="1" w15:restartNumberingAfterBreak="0">
    <w:nsid w:val="37950991"/>
    <w:multiLevelType w:val="hybridMultilevel"/>
    <w:tmpl w:val="42D4339C"/>
    <w:lvl w:ilvl="0" w:tplc="350681F8">
      <w:start w:val="1"/>
      <w:numFmt w:val="decimal"/>
      <w:lvlText w:val="%1."/>
      <w:lvlJc w:val="left"/>
      <w:pPr>
        <w:ind w:left="1069" w:hanging="360"/>
      </w:pPr>
      <w:rPr>
        <w:rFonts w:hint="default"/>
        <w:b w:val="0"/>
      </w:rPr>
    </w:lvl>
    <w:lvl w:ilvl="1" w:tplc="8806D354">
      <w:start w:val="1"/>
      <w:numFmt w:val="lowerLetter"/>
      <w:lvlText w:val="%2."/>
      <w:lvlJc w:val="left"/>
      <w:pPr>
        <w:ind w:left="1789" w:hanging="360"/>
      </w:pPr>
    </w:lvl>
    <w:lvl w:ilvl="2" w:tplc="F9FA75E6">
      <w:start w:val="1"/>
      <w:numFmt w:val="lowerRoman"/>
      <w:lvlText w:val="%3."/>
      <w:lvlJc w:val="right"/>
      <w:pPr>
        <w:ind w:left="2509" w:hanging="180"/>
      </w:pPr>
    </w:lvl>
    <w:lvl w:ilvl="3" w:tplc="92DCABDC">
      <w:start w:val="1"/>
      <w:numFmt w:val="decimal"/>
      <w:lvlText w:val="%4."/>
      <w:lvlJc w:val="left"/>
      <w:pPr>
        <w:ind w:left="3229" w:hanging="360"/>
      </w:pPr>
    </w:lvl>
    <w:lvl w:ilvl="4" w:tplc="B7BC50D6">
      <w:start w:val="1"/>
      <w:numFmt w:val="lowerLetter"/>
      <w:lvlText w:val="%5."/>
      <w:lvlJc w:val="left"/>
      <w:pPr>
        <w:ind w:left="3949" w:hanging="360"/>
      </w:pPr>
    </w:lvl>
    <w:lvl w:ilvl="5" w:tplc="7638C4FA">
      <w:start w:val="1"/>
      <w:numFmt w:val="lowerRoman"/>
      <w:lvlText w:val="%6."/>
      <w:lvlJc w:val="right"/>
      <w:pPr>
        <w:ind w:left="4669" w:hanging="180"/>
      </w:pPr>
    </w:lvl>
    <w:lvl w:ilvl="6" w:tplc="64FA4746">
      <w:start w:val="1"/>
      <w:numFmt w:val="decimal"/>
      <w:lvlText w:val="%7."/>
      <w:lvlJc w:val="left"/>
      <w:pPr>
        <w:ind w:left="5389" w:hanging="360"/>
      </w:pPr>
    </w:lvl>
    <w:lvl w:ilvl="7" w:tplc="BA783ABA">
      <w:start w:val="1"/>
      <w:numFmt w:val="lowerLetter"/>
      <w:lvlText w:val="%8."/>
      <w:lvlJc w:val="left"/>
      <w:pPr>
        <w:ind w:left="6109" w:hanging="360"/>
      </w:pPr>
    </w:lvl>
    <w:lvl w:ilvl="8" w:tplc="7BFCFB3A">
      <w:start w:val="1"/>
      <w:numFmt w:val="lowerRoman"/>
      <w:lvlText w:val="%9."/>
      <w:lvlJc w:val="right"/>
      <w:pPr>
        <w:ind w:left="6829" w:hanging="180"/>
      </w:pPr>
    </w:lvl>
  </w:abstractNum>
  <w:abstractNum w:abstractNumId="2" w15:restartNumberingAfterBreak="0">
    <w:nsid w:val="47100620"/>
    <w:multiLevelType w:val="hybridMultilevel"/>
    <w:tmpl w:val="544C3E70"/>
    <w:lvl w:ilvl="0" w:tplc="BAE688A0">
      <w:start w:val="4"/>
      <w:numFmt w:val="decimal"/>
      <w:lvlText w:val="%1)"/>
      <w:lvlJc w:val="left"/>
      <w:pPr>
        <w:ind w:left="720" w:hanging="360"/>
      </w:pPr>
      <w:rPr>
        <w:rFonts w:hint="default"/>
      </w:rPr>
    </w:lvl>
    <w:lvl w:ilvl="1" w:tplc="ECD2D6D4">
      <w:start w:val="1"/>
      <w:numFmt w:val="lowerLetter"/>
      <w:lvlText w:val="%2."/>
      <w:lvlJc w:val="left"/>
      <w:pPr>
        <w:ind w:left="1440" w:hanging="360"/>
      </w:pPr>
    </w:lvl>
    <w:lvl w:ilvl="2" w:tplc="16CC0E62">
      <w:start w:val="1"/>
      <w:numFmt w:val="lowerRoman"/>
      <w:lvlText w:val="%3."/>
      <w:lvlJc w:val="right"/>
      <w:pPr>
        <w:ind w:left="2160" w:hanging="180"/>
      </w:pPr>
    </w:lvl>
    <w:lvl w:ilvl="3" w:tplc="15000138">
      <w:start w:val="1"/>
      <w:numFmt w:val="decimal"/>
      <w:lvlText w:val="%4."/>
      <w:lvlJc w:val="left"/>
      <w:pPr>
        <w:ind w:left="2880" w:hanging="360"/>
      </w:pPr>
    </w:lvl>
    <w:lvl w:ilvl="4" w:tplc="325418F2">
      <w:start w:val="1"/>
      <w:numFmt w:val="lowerLetter"/>
      <w:lvlText w:val="%5."/>
      <w:lvlJc w:val="left"/>
      <w:pPr>
        <w:ind w:left="3600" w:hanging="360"/>
      </w:pPr>
    </w:lvl>
    <w:lvl w:ilvl="5" w:tplc="6306759E">
      <w:start w:val="1"/>
      <w:numFmt w:val="lowerRoman"/>
      <w:lvlText w:val="%6."/>
      <w:lvlJc w:val="right"/>
      <w:pPr>
        <w:ind w:left="4320" w:hanging="180"/>
      </w:pPr>
    </w:lvl>
    <w:lvl w:ilvl="6" w:tplc="AB0A46B0">
      <w:start w:val="1"/>
      <w:numFmt w:val="decimal"/>
      <w:lvlText w:val="%7."/>
      <w:lvlJc w:val="left"/>
      <w:pPr>
        <w:ind w:left="5040" w:hanging="360"/>
      </w:pPr>
    </w:lvl>
    <w:lvl w:ilvl="7" w:tplc="4ED6E5C2">
      <w:start w:val="1"/>
      <w:numFmt w:val="lowerLetter"/>
      <w:lvlText w:val="%8."/>
      <w:lvlJc w:val="left"/>
      <w:pPr>
        <w:ind w:left="5760" w:hanging="360"/>
      </w:pPr>
    </w:lvl>
    <w:lvl w:ilvl="8" w:tplc="04E2C6E4">
      <w:start w:val="1"/>
      <w:numFmt w:val="lowerRoman"/>
      <w:lvlText w:val="%9."/>
      <w:lvlJc w:val="right"/>
      <w:pPr>
        <w:ind w:left="6480" w:hanging="180"/>
      </w:pPr>
    </w:lvl>
  </w:abstractNum>
  <w:abstractNum w:abstractNumId="3" w15:restartNumberingAfterBreak="0">
    <w:nsid w:val="47CB70BE"/>
    <w:multiLevelType w:val="hybridMultilevel"/>
    <w:tmpl w:val="F00477B8"/>
    <w:lvl w:ilvl="0" w:tplc="2E500604">
      <w:start w:val="1"/>
      <w:numFmt w:val="decimal"/>
      <w:lvlText w:val="%1)"/>
      <w:lvlJc w:val="left"/>
      <w:pPr>
        <w:ind w:left="1099" w:hanging="390"/>
      </w:pPr>
      <w:rPr>
        <w:rFonts w:hint="default"/>
      </w:rPr>
    </w:lvl>
    <w:lvl w:ilvl="1" w:tplc="2EBEA102">
      <w:start w:val="1"/>
      <w:numFmt w:val="lowerLetter"/>
      <w:lvlText w:val="%2."/>
      <w:lvlJc w:val="left"/>
      <w:pPr>
        <w:ind w:left="1789" w:hanging="360"/>
      </w:pPr>
    </w:lvl>
    <w:lvl w:ilvl="2" w:tplc="44D03DB0">
      <w:start w:val="1"/>
      <w:numFmt w:val="lowerRoman"/>
      <w:lvlText w:val="%3."/>
      <w:lvlJc w:val="right"/>
      <w:pPr>
        <w:ind w:left="2509" w:hanging="180"/>
      </w:pPr>
    </w:lvl>
    <w:lvl w:ilvl="3" w:tplc="0F80002C">
      <w:start w:val="1"/>
      <w:numFmt w:val="decimal"/>
      <w:lvlText w:val="%4."/>
      <w:lvlJc w:val="left"/>
      <w:pPr>
        <w:ind w:left="3229" w:hanging="360"/>
      </w:pPr>
    </w:lvl>
    <w:lvl w:ilvl="4" w:tplc="E50CB9E8">
      <w:start w:val="1"/>
      <w:numFmt w:val="lowerLetter"/>
      <w:lvlText w:val="%5."/>
      <w:lvlJc w:val="left"/>
      <w:pPr>
        <w:ind w:left="3949" w:hanging="360"/>
      </w:pPr>
    </w:lvl>
    <w:lvl w:ilvl="5" w:tplc="9048B688">
      <w:start w:val="1"/>
      <w:numFmt w:val="lowerRoman"/>
      <w:lvlText w:val="%6."/>
      <w:lvlJc w:val="right"/>
      <w:pPr>
        <w:ind w:left="4669" w:hanging="180"/>
      </w:pPr>
    </w:lvl>
    <w:lvl w:ilvl="6" w:tplc="0576EA7A">
      <w:start w:val="1"/>
      <w:numFmt w:val="decimal"/>
      <w:lvlText w:val="%7."/>
      <w:lvlJc w:val="left"/>
      <w:pPr>
        <w:ind w:left="5389" w:hanging="360"/>
      </w:pPr>
    </w:lvl>
    <w:lvl w:ilvl="7" w:tplc="FAD2D276">
      <w:start w:val="1"/>
      <w:numFmt w:val="lowerLetter"/>
      <w:lvlText w:val="%8."/>
      <w:lvlJc w:val="left"/>
      <w:pPr>
        <w:ind w:left="6109" w:hanging="360"/>
      </w:pPr>
    </w:lvl>
    <w:lvl w:ilvl="8" w:tplc="9D44E6CA">
      <w:start w:val="1"/>
      <w:numFmt w:val="lowerRoman"/>
      <w:lvlText w:val="%9."/>
      <w:lvlJc w:val="right"/>
      <w:pPr>
        <w:ind w:left="6829" w:hanging="180"/>
      </w:pPr>
    </w:lvl>
  </w:abstractNum>
  <w:abstractNum w:abstractNumId="4" w15:restartNumberingAfterBreak="0">
    <w:nsid w:val="56A94D2A"/>
    <w:multiLevelType w:val="hybridMultilevel"/>
    <w:tmpl w:val="15526224"/>
    <w:lvl w:ilvl="0" w:tplc="98D46B5E">
      <w:start w:val="1"/>
      <w:numFmt w:val="decimal"/>
      <w:lvlText w:val="%1."/>
      <w:lvlJc w:val="left"/>
      <w:pPr>
        <w:ind w:left="1069" w:hanging="360"/>
      </w:pPr>
      <w:rPr>
        <w:rFonts w:hint="default"/>
      </w:rPr>
    </w:lvl>
    <w:lvl w:ilvl="1" w:tplc="8D3A62B8">
      <w:start w:val="1"/>
      <w:numFmt w:val="lowerLetter"/>
      <w:lvlText w:val="%2."/>
      <w:lvlJc w:val="left"/>
      <w:pPr>
        <w:ind w:left="1789" w:hanging="360"/>
      </w:pPr>
    </w:lvl>
    <w:lvl w:ilvl="2" w:tplc="BBD2E710">
      <w:start w:val="1"/>
      <w:numFmt w:val="lowerRoman"/>
      <w:lvlText w:val="%3."/>
      <w:lvlJc w:val="right"/>
      <w:pPr>
        <w:ind w:left="2509" w:hanging="180"/>
      </w:pPr>
    </w:lvl>
    <w:lvl w:ilvl="3" w:tplc="FC7E3A02">
      <w:start w:val="1"/>
      <w:numFmt w:val="decimal"/>
      <w:lvlText w:val="%4."/>
      <w:lvlJc w:val="left"/>
      <w:pPr>
        <w:ind w:left="3229" w:hanging="360"/>
      </w:pPr>
    </w:lvl>
    <w:lvl w:ilvl="4" w:tplc="A87C43D6">
      <w:start w:val="1"/>
      <w:numFmt w:val="lowerLetter"/>
      <w:lvlText w:val="%5."/>
      <w:lvlJc w:val="left"/>
      <w:pPr>
        <w:ind w:left="3949" w:hanging="360"/>
      </w:pPr>
    </w:lvl>
    <w:lvl w:ilvl="5" w:tplc="D65AE288">
      <w:start w:val="1"/>
      <w:numFmt w:val="lowerRoman"/>
      <w:lvlText w:val="%6."/>
      <w:lvlJc w:val="right"/>
      <w:pPr>
        <w:ind w:left="4669" w:hanging="180"/>
      </w:pPr>
    </w:lvl>
    <w:lvl w:ilvl="6" w:tplc="40020F02">
      <w:start w:val="1"/>
      <w:numFmt w:val="decimal"/>
      <w:lvlText w:val="%7."/>
      <w:lvlJc w:val="left"/>
      <w:pPr>
        <w:ind w:left="5389" w:hanging="360"/>
      </w:pPr>
    </w:lvl>
    <w:lvl w:ilvl="7" w:tplc="089CCC40">
      <w:start w:val="1"/>
      <w:numFmt w:val="lowerLetter"/>
      <w:lvlText w:val="%8."/>
      <w:lvlJc w:val="left"/>
      <w:pPr>
        <w:ind w:left="6109" w:hanging="360"/>
      </w:pPr>
    </w:lvl>
    <w:lvl w:ilvl="8" w:tplc="4594A252">
      <w:start w:val="1"/>
      <w:numFmt w:val="lowerRoman"/>
      <w:lvlText w:val="%9."/>
      <w:lvlJc w:val="right"/>
      <w:pPr>
        <w:ind w:left="6829" w:hanging="180"/>
      </w:pPr>
    </w:lvl>
  </w:abstractNum>
  <w:abstractNum w:abstractNumId="5" w15:restartNumberingAfterBreak="0">
    <w:nsid w:val="69F40B46"/>
    <w:multiLevelType w:val="hybridMultilevel"/>
    <w:tmpl w:val="55E00746"/>
    <w:lvl w:ilvl="0" w:tplc="4BC6747A">
      <w:start w:val="1"/>
      <w:numFmt w:val="decimal"/>
      <w:lvlText w:val="%1)"/>
      <w:lvlJc w:val="left"/>
      <w:pPr>
        <w:ind w:left="720" w:hanging="360"/>
      </w:pPr>
      <w:rPr>
        <w:rFonts w:hint="default"/>
      </w:rPr>
    </w:lvl>
    <w:lvl w:ilvl="1" w:tplc="DFAEC942">
      <w:start w:val="1"/>
      <w:numFmt w:val="lowerLetter"/>
      <w:lvlText w:val="%2."/>
      <w:lvlJc w:val="left"/>
      <w:pPr>
        <w:ind w:left="1440" w:hanging="360"/>
      </w:pPr>
    </w:lvl>
    <w:lvl w:ilvl="2" w:tplc="9D7C4194">
      <w:start w:val="1"/>
      <w:numFmt w:val="lowerRoman"/>
      <w:lvlText w:val="%3."/>
      <w:lvlJc w:val="right"/>
      <w:pPr>
        <w:ind w:left="2160" w:hanging="180"/>
      </w:pPr>
    </w:lvl>
    <w:lvl w:ilvl="3" w:tplc="2AD45268">
      <w:start w:val="1"/>
      <w:numFmt w:val="decimal"/>
      <w:lvlText w:val="%4."/>
      <w:lvlJc w:val="left"/>
      <w:pPr>
        <w:ind w:left="2880" w:hanging="360"/>
      </w:pPr>
    </w:lvl>
    <w:lvl w:ilvl="4" w:tplc="C1128672">
      <w:start w:val="1"/>
      <w:numFmt w:val="lowerLetter"/>
      <w:lvlText w:val="%5."/>
      <w:lvlJc w:val="left"/>
      <w:pPr>
        <w:ind w:left="3600" w:hanging="360"/>
      </w:pPr>
    </w:lvl>
    <w:lvl w:ilvl="5" w:tplc="3F922E16">
      <w:start w:val="1"/>
      <w:numFmt w:val="lowerRoman"/>
      <w:lvlText w:val="%6."/>
      <w:lvlJc w:val="right"/>
      <w:pPr>
        <w:ind w:left="4320" w:hanging="180"/>
      </w:pPr>
    </w:lvl>
    <w:lvl w:ilvl="6" w:tplc="6D5AA3C6">
      <w:start w:val="1"/>
      <w:numFmt w:val="decimal"/>
      <w:lvlText w:val="%7."/>
      <w:lvlJc w:val="left"/>
      <w:pPr>
        <w:ind w:left="5040" w:hanging="360"/>
      </w:pPr>
    </w:lvl>
    <w:lvl w:ilvl="7" w:tplc="8DEADA42">
      <w:start w:val="1"/>
      <w:numFmt w:val="lowerLetter"/>
      <w:lvlText w:val="%8."/>
      <w:lvlJc w:val="left"/>
      <w:pPr>
        <w:ind w:left="5760" w:hanging="360"/>
      </w:pPr>
    </w:lvl>
    <w:lvl w:ilvl="8" w:tplc="CFF0E76C">
      <w:start w:val="1"/>
      <w:numFmt w:val="lowerRoman"/>
      <w:lvlText w:val="%9."/>
      <w:lvlJc w:val="right"/>
      <w:pPr>
        <w:ind w:left="6480" w:hanging="180"/>
      </w:pPr>
    </w:lvl>
  </w:abstractNum>
  <w:abstractNum w:abstractNumId="6" w15:restartNumberingAfterBreak="0">
    <w:nsid w:val="6A4E776F"/>
    <w:multiLevelType w:val="hybridMultilevel"/>
    <w:tmpl w:val="655AA704"/>
    <w:lvl w:ilvl="0" w:tplc="B3CC114C">
      <w:start w:val="1"/>
      <w:numFmt w:val="decimal"/>
      <w:lvlText w:val="%1)"/>
      <w:lvlJc w:val="left"/>
      <w:pPr>
        <w:ind w:left="1260" w:hanging="360"/>
      </w:pPr>
      <w:rPr>
        <w:color w:val="auto"/>
      </w:rPr>
    </w:lvl>
    <w:lvl w:ilvl="1" w:tplc="E4204950">
      <w:start w:val="1"/>
      <w:numFmt w:val="lowerLetter"/>
      <w:lvlText w:val="%2."/>
      <w:lvlJc w:val="left"/>
      <w:pPr>
        <w:ind w:left="1980" w:hanging="360"/>
      </w:pPr>
    </w:lvl>
    <w:lvl w:ilvl="2" w:tplc="060E9126">
      <w:start w:val="1"/>
      <w:numFmt w:val="lowerRoman"/>
      <w:lvlText w:val="%3."/>
      <w:lvlJc w:val="right"/>
      <w:pPr>
        <w:ind w:left="2700" w:hanging="180"/>
      </w:pPr>
    </w:lvl>
    <w:lvl w:ilvl="3" w:tplc="E0E2EFC2">
      <w:start w:val="1"/>
      <w:numFmt w:val="decimal"/>
      <w:lvlText w:val="%4."/>
      <w:lvlJc w:val="left"/>
      <w:pPr>
        <w:ind w:left="3420" w:hanging="360"/>
      </w:pPr>
    </w:lvl>
    <w:lvl w:ilvl="4" w:tplc="8496D54E">
      <w:start w:val="1"/>
      <w:numFmt w:val="lowerLetter"/>
      <w:lvlText w:val="%5."/>
      <w:lvlJc w:val="left"/>
      <w:pPr>
        <w:ind w:left="4140" w:hanging="360"/>
      </w:pPr>
    </w:lvl>
    <w:lvl w:ilvl="5" w:tplc="8D92BFB4">
      <w:start w:val="1"/>
      <w:numFmt w:val="lowerRoman"/>
      <w:lvlText w:val="%6."/>
      <w:lvlJc w:val="right"/>
      <w:pPr>
        <w:ind w:left="4860" w:hanging="180"/>
      </w:pPr>
    </w:lvl>
    <w:lvl w:ilvl="6" w:tplc="032047FA">
      <w:start w:val="1"/>
      <w:numFmt w:val="decimal"/>
      <w:lvlText w:val="%7."/>
      <w:lvlJc w:val="left"/>
      <w:pPr>
        <w:ind w:left="5580" w:hanging="360"/>
      </w:pPr>
    </w:lvl>
    <w:lvl w:ilvl="7" w:tplc="D7D806AC">
      <w:start w:val="1"/>
      <w:numFmt w:val="lowerLetter"/>
      <w:lvlText w:val="%8."/>
      <w:lvlJc w:val="left"/>
      <w:pPr>
        <w:ind w:left="6300" w:hanging="360"/>
      </w:pPr>
    </w:lvl>
    <w:lvl w:ilvl="8" w:tplc="2EA4C988">
      <w:start w:val="1"/>
      <w:numFmt w:val="lowerRoman"/>
      <w:lvlText w:val="%9."/>
      <w:lvlJc w:val="right"/>
      <w:pPr>
        <w:ind w:left="7020" w:hanging="180"/>
      </w:pPr>
    </w:lvl>
  </w:abstractNum>
  <w:abstractNum w:abstractNumId="7" w15:restartNumberingAfterBreak="0">
    <w:nsid w:val="71EB0B20"/>
    <w:multiLevelType w:val="hybridMultilevel"/>
    <w:tmpl w:val="0A12A8B4"/>
    <w:lvl w:ilvl="0" w:tplc="8F6A624C">
      <w:start w:val="1"/>
      <w:numFmt w:val="decimal"/>
      <w:lvlText w:val="%1)"/>
      <w:lvlJc w:val="left"/>
      <w:pPr>
        <w:ind w:left="1260" w:hanging="360"/>
      </w:pPr>
    </w:lvl>
    <w:lvl w:ilvl="1" w:tplc="5EC897E0">
      <w:start w:val="1"/>
      <w:numFmt w:val="lowerLetter"/>
      <w:lvlText w:val="%2."/>
      <w:lvlJc w:val="left"/>
      <w:pPr>
        <w:ind w:left="1980" w:hanging="360"/>
      </w:pPr>
    </w:lvl>
    <w:lvl w:ilvl="2" w:tplc="D7789AF0">
      <w:start w:val="1"/>
      <w:numFmt w:val="lowerRoman"/>
      <w:lvlText w:val="%3."/>
      <w:lvlJc w:val="right"/>
      <w:pPr>
        <w:ind w:left="2700" w:hanging="180"/>
      </w:pPr>
    </w:lvl>
    <w:lvl w:ilvl="3" w:tplc="798A2EBC">
      <w:start w:val="1"/>
      <w:numFmt w:val="decimal"/>
      <w:lvlText w:val="%4."/>
      <w:lvlJc w:val="left"/>
      <w:pPr>
        <w:ind w:left="3420" w:hanging="360"/>
      </w:pPr>
    </w:lvl>
    <w:lvl w:ilvl="4" w:tplc="3E1C1C0E">
      <w:start w:val="1"/>
      <w:numFmt w:val="lowerLetter"/>
      <w:lvlText w:val="%5."/>
      <w:lvlJc w:val="left"/>
      <w:pPr>
        <w:ind w:left="4140" w:hanging="360"/>
      </w:pPr>
    </w:lvl>
    <w:lvl w:ilvl="5" w:tplc="9DFA1F3A">
      <w:start w:val="1"/>
      <w:numFmt w:val="lowerRoman"/>
      <w:lvlText w:val="%6."/>
      <w:lvlJc w:val="right"/>
      <w:pPr>
        <w:ind w:left="4860" w:hanging="180"/>
      </w:pPr>
    </w:lvl>
    <w:lvl w:ilvl="6" w:tplc="47D8A308">
      <w:start w:val="1"/>
      <w:numFmt w:val="decimal"/>
      <w:lvlText w:val="%7."/>
      <w:lvlJc w:val="left"/>
      <w:pPr>
        <w:ind w:left="5580" w:hanging="360"/>
      </w:pPr>
    </w:lvl>
    <w:lvl w:ilvl="7" w:tplc="143C96DE">
      <w:start w:val="1"/>
      <w:numFmt w:val="lowerLetter"/>
      <w:lvlText w:val="%8."/>
      <w:lvlJc w:val="left"/>
      <w:pPr>
        <w:ind w:left="6300" w:hanging="360"/>
      </w:pPr>
    </w:lvl>
    <w:lvl w:ilvl="8" w:tplc="34E2219A">
      <w:start w:val="1"/>
      <w:numFmt w:val="lowerRoman"/>
      <w:lvlText w:val="%9."/>
      <w:lvlJc w:val="right"/>
      <w:pPr>
        <w:ind w:left="7020" w:hanging="180"/>
      </w:pPr>
    </w:lvl>
  </w:abstractNum>
  <w:num w:numId="1">
    <w:abstractNumId w:val="4"/>
  </w:num>
  <w:num w:numId="2">
    <w:abstractNumId w:val="0"/>
  </w:num>
  <w:num w:numId="3">
    <w:abstractNumId w:val="6"/>
  </w:num>
  <w:num w:numId="4">
    <w:abstractNumId w:val="7"/>
  </w:num>
  <w:num w:numId="5">
    <w:abstractNumId w:val="2"/>
  </w:num>
  <w:num w:numId="6">
    <w:abstractNumId w:val="3"/>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F3"/>
    <w:rsid w:val="001A58F3"/>
    <w:rsid w:val="00386879"/>
    <w:rsid w:val="00404812"/>
    <w:rsid w:val="004428B6"/>
    <w:rsid w:val="004D2FB6"/>
    <w:rsid w:val="00831B3C"/>
    <w:rsid w:val="009A2DB7"/>
    <w:rsid w:val="00A7702C"/>
    <w:rsid w:val="00AA26DB"/>
    <w:rsid w:val="00C71242"/>
    <w:rsid w:val="00CA0524"/>
    <w:rsid w:val="00CB1F36"/>
    <w:rsid w:val="00DB1168"/>
    <w:rsid w:val="00E57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9F4D"/>
  <w15:docId w15:val="{876469A7-A57E-4437-879F-66453B020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Calibri"/>
      <w:lang w:eastAsia="en-US"/>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styleId="ab">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
    <w:link w:val="ad"/>
    <w:uiPriority w:val="99"/>
    <w:semiHidden/>
    <w:unhideWhenUsed/>
    <w:pPr>
      <w:spacing w:after="40" w:line="240" w:lineRule="auto"/>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pPr>
      <w:spacing w:after="0"/>
    </w:pPr>
  </w:style>
  <w:style w:type="paragraph" w:styleId="25">
    <w:name w:val="Body Text Indent 2"/>
    <w:basedOn w:val="a"/>
    <w:link w:val="26"/>
    <w:uiPriority w:val="99"/>
    <w:pPr>
      <w:spacing w:after="0" w:line="240" w:lineRule="auto"/>
      <w:ind w:firstLine="720"/>
      <w:jc w:val="both"/>
    </w:pPr>
    <w:rPr>
      <w:rFonts w:cs="Times New Roman"/>
      <w:sz w:val="24"/>
      <w:szCs w:val="24"/>
      <w:lang w:eastAsia="ru-RU"/>
    </w:rPr>
  </w:style>
  <w:style w:type="character" w:customStyle="1" w:styleId="26">
    <w:name w:val="Основной текст с отступом 2 Знак"/>
    <w:basedOn w:val="a0"/>
    <w:link w:val="25"/>
    <w:uiPriority w:val="99"/>
    <w:rPr>
      <w:rFonts w:ascii="Times New Roman" w:hAnsi="Times New Roman" w:cs="Times New Roman"/>
      <w:sz w:val="24"/>
      <w:szCs w:val="24"/>
      <w:lang w:eastAsia="ru-RU"/>
    </w:rPr>
  </w:style>
  <w:style w:type="paragraph" w:styleId="af4">
    <w:name w:val="List Paragraph"/>
    <w:basedOn w:val="a"/>
    <w:uiPriority w:val="99"/>
    <w:qFormat/>
    <w:pPr>
      <w:ind w:left="720"/>
    </w:pPr>
  </w:style>
  <w:style w:type="paragraph" w:styleId="af5">
    <w:name w:val="header"/>
    <w:basedOn w:val="a"/>
    <w:link w:val="af6"/>
    <w:uiPriority w:val="99"/>
    <w:pPr>
      <w:tabs>
        <w:tab w:val="center" w:pos="4677"/>
        <w:tab w:val="right" w:pos="9355"/>
      </w:tabs>
      <w:spacing w:after="0" w:line="240" w:lineRule="auto"/>
    </w:pPr>
  </w:style>
  <w:style w:type="character" w:customStyle="1" w:styleId="af6">
    <w:name w:val="Верхний колонтитул Знак"/>
    <w:basedOn w:val="a0"/>
    <w:link w:val="af5"/>
    <w:uiPriority w:val="99"/>
  </w:style>
  <w:style w:type="paragraph" w:styleId="af7">
    <w:name w:val="footer"/>
    <w:basedOn w:val="a"/>
    <w:link w:val="af8"/>
    <w:uiPriority w:val="99"/>
    <w:pPr>
      <w:tabs>
        <w:tab w:val="center" w:pos="4677"/>
        <w:tab w:val="right" w:pos="9355"/>
      </w:tabs>
      <w:spacing w:after="0" w:line="240" w:lineRule="auto"/>
    </w:pPr>
  </w:style>
  <w:style w:type="character" w:customStyle="1" w:styleId="af8">
    <w:name w:val="Нижний колонтитул Знак"/>
    <w:basedOn w:val="a0"/>
    <w:link w:val="af7"/>
    <w:uiPriority w:val="99"/>
  </w:style>
  <w:style w:type="paragraph" w:styleId="af9">
    <w:name w:val="Balloon Text"/>
    <w:basedOn w:val="a"/>
    <w:link w:val="afa"/>
    <w:uiPriority w:val="99"/>
    <w:semiHidden/>
    <w:unhideWhenUsed/>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Pr>
      <w:rFonts w:ascii="Tahoma" w:hAnsi="Tahoma" w:cs="Tahoma"/>
      <w:sz w:val="16"/>
      <w:szCs w:val="16"/>
      <w:lang w:eastAsia="en-US"/>
    </w:rPr>
  </w:style>
  <w:style w:type="character" w:styleId="afb">
    <w:name w:val="annotation reference"/>
    <w:basedOn w:val="a0"/>
    <w:uiPriority w:val="99"/>
    <w:semiHidden/>
    <w:unhideWhenUsed/>
    <w:rPr>
      <w:sz w:val="16"/>
      <w:szCs w:val="16"/>
    </w:rPr>
  </w:style>
  <w:style w:type="paragraph" w:styleId="afc">
    <w:name w:val="annotation text"/>
    <w:basedOn w:val="a"/>
    <w:link w:val="afd"/>
    <w:uiPriority w:val="99"/>
    <w:semiHidden/>
    <w:unhideWhenUsed/>
    <w:pPr>
      <w:spacing w:line="240" w:lineRule="auto"/>
    </w:pPr>
    <w:rPr>
      <w:sz w:val="20"/>
      <w:szCs w:val="20"/>
    </w:rPr>
  </w:style>
  <w:style w:type="character" w:customStyle="1" w:styleId="afd">
    <w:name w:val="Текст примечания Знак"/>
    <w:basedOn w:val="a0"/>
    <w:link w:val="afc"/>
    <w:uiPriority w:val="99"/>
    <w:semiHidden/>
    <w:rPr>
      <w:rFonts w:cs="Calibri"/>
      <w:sz w:val="20"/>
      <w:szCs w:val="20"/>
      <w:lang w:eastAsia="en-US"/>
    </w:rPr>
  </w:style>
  <w:style w:type="paragraph" w:styleId="afe">
    <w:name w:val="annotation subject"/>
    <w:basedOn w:val="afc"/>
    <w:next w:val="afc"/>
    <w:link w:val="aff"/>
    <w:uiPriority w:val="99"/>
    <w:semiHidden/>
    <w:unhideWhenUsed/>
    <w:rPr>
      <w:b/>
      <w:bCs/>
    </w:rPr>
  </w:style>
  <w:style w:type="character" w:customStyle="1" w:styleId="aff">
    <w:name w:val="Тема примечания Знак"/>
    <w:basedOn w:val="afd"/>
    <w:link w:val="afe"/>
    <w:uiPriority w:val="99"/>
    <w:semiHidden/>
    <w:rPr>
      <w:rFonts w:cs="Calibri"/>
      <w:b/>
      <w:bCs/>
      <w:sz w:val="20"/>
      <w:szCs w:val="20"/>
      <w:lang w:eastAsia="en-US"/>
    </w:rPr>
  </w:style>
  <w:style w:type="paragraph" w:customStyle="1" w:styleId="ConsPlusNormal">
    <w:name w:val="ConsPlusNormal"/>
    <w:link w:val="ConsPlusNormal0"/>
    <w:pPr>
      <w:widowControl w:val="0"/>
      <w:ind w:firstLine="720"/>
    </w:pPr>
    <w:rPr>
      <w:rFonts w:ascii="Arial" w:eastAsia="Times New Roman" w:hAnsi="Arial" w:cs="Arial"/>
      <w:sz w:val="20"/>
      <w:szCs w:val="20"/>
    </w:rPr>
  </w:style>
  <w:style w:type="paragraph" w:styleId="aff0">
    <w:name w:val="Revision"/>
    <w:hidden/>
    <w:uiPriority w:val="99"/>
    <w:semiHidden/>
    <w:rPr>
      <w:rFonts w:cs="Calibri"/>
      <w:lang w:eastAsia="en-US"/>
    </w:rPr>
  </w:style>
  <w:style w:type="character" w:styleId="aff1">
    <w:name w:val="Hyperlink"/>
    <w:basedOn w:val="a0"/>
    <w:uiPriority w:val="99"/>
    <w:unhideWhenUsed/>
    <w:rPr>
      <w:color w:val="0000FF" w:themeColor="hyperlink"/>
      <w:u w:val="single"/>
    </w:rPr>
  </w:style>
  <w:style w:type="character" w:customStyle="1" w:styleId="ConsPlusNormal0">
    <w:name w:val="ConsPlusNormal Знак"/>
    <w:link w:val="ConsPlusNormal"/>
    <w:rPr>
      <w:rFonts w:ascii="Arial" w:eastAsia="Times New Roman" w:hAnsi="Arial" w:cs="Arial"/>
      <w:sz w:val="20"/>
      <w:szCs w:val="20"/>
    </w:rPr>
  </w:style>
  <w:style w:type="paragraph" w:customStyle="1" w:styleId="13">
    <w:name w:val="Обычный1"/>
    <w:pPr>
      <w:spacing w:before="60"/>
      <w:ind w:firstLine="720"/>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D47F7213D5EEDCE291CC00F5BE65C83468E2B6287008DAF8F7975DCC9A68DAF0AAD4CD9A41B4C0A4F11B9FECCF1774CqF6FN" TargetMode="External"/><Relationship Id="rId18" Type="http://schemas.openxmlformats.org/officeDocument/2006/relationships/hyperlink" Target="consultantplus://offline/ref=0D47F7213D5EEDCE291CC00F5BE65C83468E2B6281028AAB857528D6C1FF81AD0DA213DCA30A4C0B4A0DBBFED7F8231FB9F5F935DF681D2D9995FFCCq462N" TargetMode="External"/><Relationship Id="rId26" Type="http://schemas.openxmlformats.org/officeDocument/2006/relationships/hyperlink" Target="consultantplus://offline/ref=0D47F7213D5EEDCE291CC00F5BE65C83468E2B6281028AAB857528D6C1FF81AD0DA213DCA30A4C0B4A0DBCFDD3F8231FB9F5F935DF681D2D9995FFCCq462N" TargetMode="External"/><Relationship Id="rId39" Type="http://schemas.openxmlformats.org/officeDocument/2006/relationships/hyperlink" Target="consultantplus://offline/ref=0D47F7213D5EEDCE291CDE024D8A028A4B87776F880683FAD1262E819EAF87F84DE2158CE045155B0F5AB5FED6ED764EE3A2F437qD69N" TargetMode="External"/><Relationship Id="rId21" Type="http://schemas.openxmlformats.org/officeDocument/2006/relationships/hyperlink" Target="consultantplus://offline/ref=0D47F7213D5EEDCE291CDE024D8A028A4B85716B830E83FAD1262E819EAF87F85FE24D85E04A5F0B4B11BAFED0qF61N" TargetMode="External"/><Relationship Id="rId34" Type="http://schemas.openxmlformats.org/officeDocument/2006/relationships/hyperlink" Target="consultantplus://offline/ref=0D47F7213D5EEDCE291CDE024D8A028A4B87776F880683FAD1262E819EAF87F85FE24D85E04A5F0B4B11BAFED0qF61N" TargetMode="External"/><Relationship Id="rId42" Type="http://schemas.openxmlformats.org/officeDocument/2006/relationships/hyperlink" Target="consultantplus://offline/ref=0D47F7213D5EEDCE291CC00F5BE65C83468E2B6281028AAB857528D6C1FF81AD0DA213DCA30A4C0B4908BBFCD2F8231FB9F5F935DF681D2D9995FFCCq462N" TargetMode="External"/><Relationship Id="rId47" Type="http://schemas.openxmlformats.org/officeDocument/2006/relationships/hyperlink" Target="consultantplus://offline/ref=0D47F7213D5EEDCE291CDE024D8A028A4B84756C880583FAD1262E819EAF87F85FE24D85E04A5F0B4B11BAFED0qF61N" TargetMode="External"/><Relationship Id="rId50" Type="http://schemas.openxmlformats.org/officeDocument/2006/relationships/hyperlink" Target="consultantplus://offline/ref=0D47F7213D5EEDCE291CDE024D8A028A4B877668800F83FAD1262E819EAF87F85FE24D85E04A5F0B4B11BAFED0qF61N" TargetMode="External"/><Relationship Id="rId55" Type="http://schemas.openxmlformats.org/officeDocument/2006/relationships/hyperlink" Target="consultantplus://offline/ref=0D47F7213D5EEDCE291CC00F5BE65C83468E2B6288068FA9887975DCC9A68DAF0AAD4CD9A41B4C0A4F11B9FECCF1774CqF6FN"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D47F7213D5EEDCE291CC00F5BE65C83468E2B6281028AAB857528D6C1FF81AD0DA213DCA30A4C0B4A0DBAF8D1F8231FB9F5F935DF681D2D9995FFCCq462N" TargetMode="External"/><Relationship Id="rId20" Type="http://schemas.openxmlformats.org/officeDocument/2006/relationships/hyperlink" Target="consultantplus://offline/ref=0D47F7213D5EEDCE291CC00F5BE65C83468E2B6281028AAB857528D6C1FF81AD0DA213DCA30A4C0B4A0DBBFAD5F8231FB9F5F935DF681D2D9995FFCCq462N" TargetMode="External"/><Relationship Id="rId29" Type="http://schemas.openxmlformats.org/officeDocument/2006/relationships/hyperlink" Target="consultantplus://offline/ref=0D47F7213D5EEDCE291CC00F5BE65C83468E2B6281048EA98F7128D6C1FF81AD0DA213DCB10A14074B0BA6FFD2ED754EFFqA62N" TargetMode="External"/><Relationship Id="rId41" Type="http://schemas.openxmlformats.org/officeDocument/2006/relationships/hyperlink" Target="consultantplus://offline/ref=0D47F7213D5EEDCE291CC00F5BE65C83468E2B6281028AAB857528D6C1FF81AD0DA213DCA30A4C0B4A0DBFF7D4F8231FB9F5F935DF681D2D9995FFCCq462N" TargetMode="External"/><Relationship Id="rId54" Type="http://schemas.openxmlformats.org/officeDocument/2006/relationships/hyperlink" Target="consultantplus://offline/ref=0D47F7213D5EEDCE291CDE024D8A028A46807C68830CDEF0D97F228399A0D8FD4AF31588E450400A550DB8FCqD60N"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47F7213D5EEDCE291CC00F5BE65C83468E2B6281048CAA8B7428D6C1FF81AD0DA213DCB10A14074B0BA6FFD2ED754EFFqA62N" TargetMode="External"/><Relationship Id="rId24" Type="http://schemas.openxmlformats.org/officeDocument/2006/relationships/hyperlink" Target="consultantplus://offline/ref=0D47F7213D5EEDCE291CDE024D8A028A4B85716B830E83FAD1262E819EAF87F85FE24D85E04A5F0B4B11BAFED0qF61N" TargetMode="External"/><Relationship Id="rId32" Type="http://schemas.openxmlformats.org/officeDocument/2006/relationships/hyperlink" Target="consultantplus://offline/ref=0D47F7213D5EEDCE291CC00F5BE65C83468E2B6281048DAF847628D6C1FF81AD0DA213DCB10A14074B0BA6FFD2ED754EFFqA62N" TargetMode="External"/><Relationship Id="rId37" Type="http://schemas.openxmlformats.org/officeDocument/2006/relationships/hyperlink" Target="consultantplus://offline/ref=0D47F7213D5EEDCE291CC00F5BE65C83468E2B6281058CAD8C7A28D6C1FF81AD0DA213DCB10A14074B0BA6FFD2ED754EFFqA62N" TargetMode="External"/><Relationship Id="rId40" Type="http://schemas.openxmlformats.org/officeDocument/2006/relationships/hyperlink" Target="consultantplus://offline/ref=0D47F7213D5EEDCE291CC00F5BE65C83468E2B62810381AA8F7028D6C1FF81AD0DA213DCB10A14074B0BA6FFD2ED754EFFqA62N" TargetMode="External"/><Relationship Id="rId45" Type="http://schemas.openxmlformats.org/officeDocument/2006/relationships/hyperlink" Target="consultantplus://offline/ref=0D47F7213D5EEDCE291CC00F5BE65C83468E2B62810289AE857728D6C1FF81AD0DA213DCB10A14074B0BA6FFD2ED754EFFqA62N" TargetMode="External"/><Relationship Id="rId53" Type="http://schemas.openxmlformats.org/officeDocument/2006/relationships/hyperlink" Target="consultantplus://offline/ref=0D47F7213D5EEDCE291CDE024D8A028A4B877668800F83FAD1262E819EAF87F85FE24D85E04A5F0B4B11BAFED0qF61N" TargetMode="External"/><Relationship Id="rId58" Type="http://schemas.openxmlformats.org/officeDocument/2006/relationships/hyperlink" Target="consultantplus://offline/ref=0D47F7213D5EEDCE291CDE024D8A028A4B87726B820683FAD1262E819EAF87F85FE24D85E04A5F0B4B11BAFED0qF61N" TargetMode="External"/><Relationship Id="rId5" Type="http://schemas.openxmlformats.org/officeDocument/2006/relationships/webSettings" Target="webSettings.xml"/><Relationship Id="rId15" Type="http://schemas.openxmlformats.org/officeDocument/2006/relationships/hyperlink" Target="consultantplus://offline/ref=0D47F7213D5EEDCE291CC00F5BE65C83468E2B6281048EA98F7728D6C1FF81AD0DA213DCB10A14074B0BA6FFD2ED754EFFqA62N" TargetMode="External"/><Relationship Id="rId23" Type="http://schemas.openxmlformats.org/officeDocument/2006/relationships/hyperlink" Target="consultantplus://offline/ref=0D47F7213D5EEDCE291CC00F5BE65C83468E2B6281028AAB857528D6C1FF81AD0DA213DCA30A4C0B4A0DBBF6DBF8231FB9F5F935DF681D2D9995FFCCq462N" TargetMode="External"/><Relationship Id="rId28" Type="http://schemas.openxmlformats.org/officeDocument/2006/relationships/hyperlink" Target="consultantplus://offline/ref=0D47F7213D5EEDCE291CC00F5BE65C83468E2B6281028AAB857528D6C1FF81AD0DA213DCA30A4C0B4A0DBCF9D1F8231FB9F5F935DF681D2D9995FFCCq462N" TargetMode="External"/><Relationship Id="rId36" Type="http://schemas.openxmlformats.org/officeDocument/2006/relationships/hyperlink" Target="consultantplus://offline/ref=0D47F7213D5EEDCE291CC00F5BE65C83468E2B6281028AAB857528D6C1FF81AD0DA213DCA30A4C0B4A0DBDF9D4F8231FB9F5F935DF681D2D9995FFCCq462N" TargetMode="External"/><Relationship Id="rId49" Type="http://schemas.openxmlformats.org/officeDocument/2006/relationships/hyperlink" Target="consultantplus://offline/ref=0D47F7213D5EEDCE291CC00F5BE65C83468E2B6281028AAB857528D6C1FF81AD0DA213DCA30A4C0B4908BBFCD2F8231FB9F5F935DF681D2D9995FFCCq462N" TargetMode="External"/><Relationship Id="rId57" Type="http://schemas.openxmlformats.org/officeDocument/2006/relationships/hyperlink" Target="consultantplus://offline/ref=0D47F7213D5EEDCE291CC00F5BE65C83468E2B6281028AAB857528D6C1FF81AD0DA213DCA30A4C0B4908BBFCD2F8231FB9F5F935DF681D2D9995FFCCq462N" TargetMode="External"/><Relationship Id="rId61" Type="http://schemas.openxmlformats.org/officeDocument/2006/relationships/hyperlink" Target="consultantplus://offline/ref=86C855FF9931DA9E8282C60C4DADA77D6B35F103C12067668DFC4D0EA15A09C79EF59201D3DFABECB0FBB9E253460A9E7EC151BEF5CFy9x5N" TargetMode="External"/><Relationship Id="rId10" Type="http://schemas.openxmlformats.org/officeDocument/2006/relationships/hyperlink" Target="consultantplus://offline/ref=0D47F7213D5EEDCE291CC00F5BE65C83468E2B6281028AAB857528D6C1FF81AD0DA213DCA30A4C0B4A0DB9FAD5F8231FB9F5F935DF681D2D9995FFCCq462N" TargetMode="External"/><Relationship Id="rId19" Type="http://schemas.openxmlformats.org/officeDocument/2006/relationships/hyperlink" Target="consultantplus://offline/ref=0D47F7213D5EEDCE291CC00F5BE65C83468E2B62810381AA8F7028D6C1FF81AD0DA213DCB10A14074B0BA6FFD2ED754EFFqA62N" TargetMode="External"/><Relationship Id="rId31" Type="http://schemas.openxmlformats.org/officeDocument/2006/relationships/hyperlink" Target="consultantplus://offline/ref=0D47F7213D5EEDCE291CC00F5BE65C83468E2B6281048DAF847B28D6C1FF81AD0DA213DCB10A14074B0BA6FFD2ED754EFFqA62N" TargetMode="External"/><Relationship Id="rId44" Type="http://schemas.openxmlformats.org/officeDocument/2006/relationships/hyperlink" Target="consultantplus://offline/ref=0D47F7213D5EEDCE291CDE024D8A028A4B857C69870083FAD1262E819EAF87F85FE24D85E04A5F0B4B11BAFED0qF61N" TargetMode="External"/><Relationship Id="rId52" Type="http://schemas.openxmlformats.org/officeDocument/2006/relationships/hyperlink" Target="consultantplus://offline/ref=0D47F7213D5EEDCE291CC00F5BE65C83468E2B6281028AAB857528D6C1FF81AD0DA213DCA30A4C0B4908BBFCD2F8231FB9F5F935DF681D2D9995FFCCq462N" TargetMode="External"/><Relationship Id="rId60" Type="http://schemas.openxmlformats.org/officeDocument/2006/relationships/hyperlink" Target="consultantplus://offline/ref=0D47F7213D5EEDCE291CC00F5BE65C83468E2B6281028AAB857528D6C1FF81AD0DA213DCA30A4C0B4908BBFCD2F8231FB9F5F935DF681D2D9995FFCCq462N" TargetMode="External"/><Relationship Id="rId4" Type="http://schemas.openxmlformats.org/officeDocument/2006/relationships/settings" Target="settings.xml"/><Relationship Id="rId9" Type="http://schemas.openxmlformats.org/officeDocument/2006/relationships/hyperlink" Target="consultantplus://offline/ref=0D47F7213D5EEDCE291CC00F5BE65C83468E2B6281048BA5847028D6C1FF81AD0DA213DCB10A14074B0BA6FFD2ED754EFFqA62N" TargetMode="External"/><Relationship Id="rId14" Type="http://schemas.openxmlformats.org/officeDocument/2006/relationships/hyperlink" Target="consultantplus://offline/ref=0D47F7213D5EEDCE291CC00F5BE65C83468E2B6281028AAB857528D6C1FF81AD0DA213DCA30A4C0B4A0DBAFCD5F8231FB9F5F935DF681D2D9995FFCCq462N" TargetMode="External"/><Relationship Id="rId22" Type="http://schemas.openxmlformats.org/officeDocument/2006/relationships/hyperlink" Target="consultantplus://offline/ref=0D47F7213D5EEDCE291CC00F5BE65C83468E2B62810289AF8D7528D6C1FF81AD0DA213DCB10A14074B0BA6FFD2ED754EFFqA62N" TargetMode="External"/><Relationship Id="rId27" Type="http://schemas.openxmlformats.org/officeDocument/2006/relationships/hyperlink" Target="consultantplus://offline/ref=0D47F7213D5EEDCE291CC00F5BE65C83468E2B6281048EA98F7028D6C1FF81AD0DA213DCB10A14074B0BA6FFD2ED754EFFqA62N" TargetMode="External"/><Relationship Id="rId30" Type="http://schemas.openxmlformats.org/officeDocument/2006/relationships/hyperlink" Target="consultantplus://offline/ref=0D47F7213D5EEDCE291CC00F5BE65C83468E2B6281028AAB857528D6C1FF81AD0DA213DCA30A4C0B4A0DBCF7D0F8231FB9F5F935DF681D2D9995FFCCq462N" TargetMode="External"/><Relationship Id="rId35" Type="http://schemas.openxmlformats.org/officeDocument/2006/relationships/hyperlink" Target="consultantplus://offline/ref=0D47F7213D5EEDCE291CC00F5BE65C83468E2B62810381AA8F7028D6C1FF81AD0DA213DCB10A14074B0BA6FFD2ED754EFFqA62N" TargetMode="External"/><Relationship Id="rId43" Type="http://schemas.openxmlformats.org/officeDocument/2006/relationships/hyperlink" Target="consultantplus://offline/ref=0D47F7213D5EEDCE291CC00F5BE65C83468E2B6281028AAB857528D6C1FF81AD0DA213DCA30A4C0B4908BBFCD2F8231FB9F5F935DF681D2D9995FFCCq462N" TargetMode="External"/><Relationship Id="rId48" Type="http://schemas.openxmlformats.org/officeDocument/2006/relationships/hyperlink" Target="consultantplus://offline/ref=0D47F7213D5EEDCE291CC00F5BE65C83468E2B6281028AA48C7128D6C1FF81AD0DA213DCB10A14074B0BA6FFD2ED754EFFqA62N" TargetMode="External"/><Relationship Id="rId56" Type="http://schemas.openxmlformats.org/officeDocument/2006/relationships/hyperlink" Target="consultantplus://offline/ref=0D47F7213D5EEDCE291CC00F5BE65C83468E2B6281028AA48C7128D6C1FF81AD0DA213DCB10A14074B0BA6FFD2ED754EFFqA62N" TargetMode="External"/><Relationship Id="rId64" Type="http://schemas.openxmlformats.org/officeDocument/2006/relationships/theme" Target="theme/theme1.xml"/><Relationship Id="rId8" Type="http://schemas.openxmlformats.org/officeDocument/2006/relationships/hyperlink" Target="consultantplus://offline/ref=C5C58F5DB5C287A9E7226F7D118B8D2130CD0EA6FFD33010FBC53C2CBC879190CBB82DC64514D0B5E5AB28BC6ADBD8E7EB3B7DFBF342985EAAD50CD7gB28N" TargetMode="External"/><Relationship Id="rId51" Type="http://schemas.openxmlformats.org/officeDocument/2006/relationships/hyperlink" Target="consultantplus://offline/ref=0D47F7213D5EEDCE291CC00F5BE65C83468E2B6281028AA48C7128D6C1FF81AD0DA213DCB10A14074B0BA6FFD2ED754EFFqA62N" TargetMode="External"/><Relationship Id="rId3" Type="http://schemas.openxmlformats.org/officeDocument/2006/relationships/styles" Target="styles.xml"/><Relationship Id="rId12" Type="http://schemas.openxmlformats.org/officeDocument/2006/relationships/hyperlink" Target="consultantplus://offline/ref=0D47F7213D5EEDCE291CC00F5BE65C83468E2B6281028AAB857528D6C1FF81AD0DA213DCA30A4C0B4A0DB9F6D7F8231FB9F5F935DF681D2D9995FFCCq462N" TargetMode="External"/><Relationship Id="rId17" Type="http://schemas.openxmlformats.org/officeDocument/2006/relationships/hyperlink" Target="consultantplus://offline/ref=0D47F7213D5EEDCE291CC00F5BE65C83468E2B6281048DAF847128D6C1FF81AD0DA213DCB10A14074B0BA6FFD2ED754EFFqA62N" TargetMode="External"/><Relationship Id="rId25" Type="http://schemas.openxmlformats.org/officeDocument/2006/relationships/hyperlink" Target="consultantplus://offline/ref=0D47F7213D5EEDCE291CC00F5BE65C83468E2B62810289AF8D7528D6C1FF81AD0DA213DCB10A14074B0BA6FFD2ED754EFFqA62N" TargetMode="External"/><Relationship Id="rId33" Type="http://schemas.openxmlformats.org/officeDocument/2006/relationships/hyperlink" Target="consultantplus://offline/ref=0D47F7213D5EEDCE291CC00F5BE65C83468E2B6281028AAB857528D6C1FF81AD0DA213DCA30A4C0B4A0DBDFDD6F8231FB9F5F935DF681D2D9995FFCCq462N" TargetMode="External"/><Relationship Id="rId38" Type="http://schemas.openxmlformats.org/officeDocument/2006/relationships/hyperlink" Target="consultantplus://offline/ref=0D47F7213D5EEDCE291CC00F5BE65C83468E2B6281028AAB857528D6C1FF81AD0DA213DCA30A4C0B4A0DBEFFD5F8231FB9F5F935DF681D2D9995FFCCq462N" TargetMode="External"/><Relationship Id="rId46" Type="http://schemas.openxmlformats.org/officeDocument/2006/relationships/hyperlink" Target="consultantplus://offline/ref=0D47F7213D5EEDCE291CC00F5BE65C83468E2B6281028AAB857528D6C1FF81AD0DA213DCA30A4C0B4908BBFCD2F8231FB9F5F935DF681D2D9995FFCCq462N" TargetMode="External"/><Relationship Id="rId59" Type="http://schemas.openxmlformats.org/officeDocument/2006/relationships/hyperlink" Target="consultantplus://offline/ref=0D47F7213D5EEDCE291CC00F5BE65C83468E2B62810288A8847228D6C1FF81AD0DA213DCB10A14074B0BA6FFD2ED754EFFqA62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C71B8-3068-4269-A8DF-E2FB67DD0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35</Pages>
  <Words>16747</Words>
  <Characters>95458</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Ванаг Катерина Валерьевна</dc:creator>
  <cp:lastModifiedBy>Торопова Анастасия Сергеевна</cp:lastModifiedBy>
  <cp:revision>110</cp:revision>
  <dcterms:created xsi:type="dcterms:W3CDTF">2022-10-19T04:40:00Z</dcterms:created>
  <dcterms:modified xsi:type="dcterms:W3CDTF">2023-11-03T08:00:00Z</dcterms:modified>
</cp:coreProperties>
</file>